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A1EF2" w14:textId="77777777" w:rsidR="00E547A8" w:rsidRDefault="00E547A8" w:rsidP="00E547A8">
      <w:pPr>
        <w:jc w:val="center"/>
      </w:pPr>
      <w:r w:rsidRPr="008C2EF1">
        <w:rPr>
          <w:noProof/>
          <w:sz w:val="24"/>
          <w:szCs w:val="24"/>
        </w:rPr>
        <w:drawing>
          <wp:inline distT="0" distB="0" distL="0" distR="0" wp14:anchorId="298B4E57" wp14:editId="60492284">
            <wp:extent cx="2038350" cy="804545"/>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04545"/>
                    </a:xfrm>
                    <a:prstGeom prst="rect">
                      <a:avLst/>
                    </a:prstGeom>
                    <a:noFill/>
                    <a:ln>
                      <a:noFill/>
                    </a:ln>
                  </pic:spPr>
                </pic:pic>
              </a:graphicData>
            </a:graphic>
          </wp:inline>
        </w:drawing>
      </w:r>
    </w:p>
    <w:p w14:paraId="1111F9B7" w14:textId="77777777" w:rsidR="00E547A8" w:rsidRPr="00507FB6" w:rsidRDefault="00E547A8" w:rsidP="00E547A8">
      <w:pPr>
        <w:jc w:val="center"/>
        <w:rPr>
          <w:rFonts w:ascii="Times New Roman" w:hAnsi="Times New Roman" w:cs="Times New Roman"/>
        </w:rPr>
      </w:pPr>
      <w:r w:rsidRPr="00507FB6">
        <w:rPr>
          <w:rFonts w:ascii="Times New Roman" w:hAnsi="Times New Roman" w:cs="Times New Roman"/>
          <w:b/>
          <w:sz w:val="24"/>
          <w:szCs w:val="24"/>
        </w:rPr>
        <w:t xml:space="preserve">SOLICITUD </w:t>
      </w:r>
      <w:r w:rsidRPr="00507FB6">
        <w:rPr>
          <w:rFonts w:ascii="Times New Roman" w:hAnsi="Times New Roman" w:cs="Times New Roman"/>
          <w:b/>
          <w:spacing w:val="1"/>
          <w:sz w:val="24"/>
          <w:szCs w:val="24"/>
        </w:rPr>
        <w:t xml:space="preserve">DE </w:t>
      </w:r>
      <w:r w:rsidRPr="00507FB6">
        <w:rPr>
          <w:rFonts w:ascii="Times New Roman" w:hAnsi="Times New Roman" w:cs="Times New Roman"/>
          <w:b/>
          <w:spacing w:val="-3"/>
          <w:sz w:val="24"/>
          <w:szCs w:val="24"/>
        </w:rPr>
        <w:t>PROPUESTAS</w:t>
      </w:r>
    </w:p>
    <w:p w14:paraId="79A5A61D" w14:textId="77777777" w:rsidR="00E547A8" w:rsidRPr="00507FB6" w:rsidRDefault="00E547A8" w:rsidP="00E547A8">
      <w:pPr>
        <w:jc w:val="center"/>
        <w:rPr>
          <w:rFonts w:ascii="Times New Roman" w:hAnsi="Times New Roman" w:cs="Times New Roman"/>
          <w:b/>
          <w:i/>
          <w:sz w:val="24"/>
          <w:szCs w:val="24"/>
        </w:rPr>
      </w:pPr>
      <w:r w:rsidRPr="00507FB6">
        <w:rPr>
          <w:rFonts w:ascii="Times New Roman" w:hAnsi="Times New Roman" w:cs="Times New Roman"/>
          <w:b/>
          <w:i/>
          <w:sz w:val="24"/>
          <w:szCs w:val="24"/>
        </w:rPr>
        <w:t xml:space="preserve">EL </w:t>
      </w:r>
      <w:r w:rsidRPr="00507FB6">
        <w:rPr>
          <w:rFonts w:ascii="Times New Roman" w:hAnsi="Times New Roman" w:cs="Times New Roman"/>
          <w:b/>
          <w:i/>
          <w:spacing w:val="-3"/>
          <w:sz w:val="24"/>
          <w:szCs w:val="24"/>
        </w:rPr>
        <w:t xml:space="preserve">AÑO </w:t>
      </w:r>
      <w:r w:rsidRPr="00507FB6">
        <w:rPr>
          <w:rFonts w:ascii="Times New Roman" w:hAnsi="Times New Roman" w:cs="Times New Roman"/>
          <w:b/>
          <w:i/>
          <w:sz w:val="24"/>
          <w:szCs w:val="24"/>
        </w:rPr>
        <w:t xml:space="preserve">FISCAL </w:t>
      </w:r>
      <w:r w:rsidRPr="00507FB6">
        <w:rPr>
          <w:rFonts w:ascii="Times New Roman" w:hAnsi="Times New Roman" w:cs="Times New Roman"/>
          <w:b/>
          <w:i/>
          <w:spacing w:val="-3"/>
          <w:sz w:val="24"/>
          <w:szCs w:val="24"/>
        </w:rPr>
        <w:t>2025-26</w:t>
      </w:r>
      <w:r w:rsidRPr="00507FB6">
        <w:rPr>
          <w:rFonts w:ascii="Times New Roman" w:hAnsi="Times New Roman" w:cs="Times New Roman"/>
          <w:b/>
          <w:i/>
          <w:spacing w:val="2"/>
          <w:sz w:val="24"/>
          <w:szCs w:val="24"/>
        </w:rPr>
        <w:t>​</w:t>
      </w:r>
      <w:r w:rsidRPr="00507FB6">
        <w:rPr>
          <w:rFonts w:ascii="Times New Roman" w:hAnsi="Times New Roman" w:cs="Times New Roman"/>
          <w:b/>
          <w:i/>
          <w:sz w:val="24"/>
          <w:szCs w:val="24"/>
        </w:rPr>
        <w:t>​</w:t>
      </w:r>
      <w:r w:rsidRPr="00507FB6">
        <w:rPr>
          <w:rFonts w:ascii="Times New Roman" w:hAnsi="Times New Roman" w:cs="Times New Roman"/>
          <w:b/>
          <w:i/>
          <w:spacing w:val="1"/>
          <w:sz w:val="24"/>
          <w:szCs w:val="24"/>
        </w:rPr>
        <w:t>​</w:t>
      </w:r>
      <w:r w:rsidRPr="00507FB6">
        <w:rPr>
          <w:rFonts w:ascii="Times New Roman" w:hAnsi="Times New Roman" w:cs="Times New Roman"/>
          <w:b/>
          <w:i/>
          <w:sz w:val="24"/>
          <w:szCs w:val="24"/>
        </w:rPr>
        <w:t>​​​</w:t>
      </w:r>
    </w:p>
    <w:p w14:paraId="62E28F0F" w14:textId="77777777" w:rsidR="00E547A8" w:rsidRDefault="00E547A8" w:rsidP="00E547A8">
      <w:pPr>
        <w:jc w:val="center"/>
        <w:rPr>
          <w:rFonts w:ascii="Times New Roman" w:hAnsi="Times New Roman" w:cs="Times New Roman"/>
          <w:b/>
          <w:sz w:val="24"/>
          <w:szCs w:val="24"/>
        </w:rPr>
      </w:pPr>
      <w:proofErr w:type="spellStart"/>
      <w:r>
        <w:rPr>
          <w:rFonts w:ascii="Times New Roman" w:hAnsi="Times New Roman" w:cs="Times New Roman"/>
          <w:b/>
          <w:sz w:val="24"/>
          <w:szCs w:val="24"/>
        </w:rPr>
        <w:t>Financiamiento</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servicios</w:t>
      </w:r>
      <w:proofErr w:type="spellEnd"/>
    </w:p>
    <w:p w14:paraId="28971B47" w14:textId="77777777" w:rsidR="00E547A8" w:rsidRDefault="00E547A8" w:rsidP="00E547A8">
      <w:pPr>
        <w:jc w:val="center"/>
        <w:rPr>
          <w:rFonts w:ascii="Times New Roman" w:hAnsi="Times New Roman" w:cs="Times New Roman"/>
          <w:b/>
          <w:sz w:val="24"/>
          <w:szCs w:val="24"/>
        </w:rPr>
      </w:pPr>
      <w:proofErr w:type="spellStart"/>
      <w:proofErr w:type="gramStart"/>
      <w:r w:rsidRPr="00507FB6">
        <w:rPr>
          <w:rFonts w:ascii="Times New Roman" w:hAnsi="Times New Roman" w:cs="Times New Roman"/>
          <w:b/>
          <w:sz w:val="24"/>
          <w:szCs w:val="24"/>
        </w:rPr>
        <w:t>basados</w:t>
      </w:r>
      <w:proofErr w:type="spellEnd"/>
      <w:proofErr w:type="gramEnd"/>
      <w:r w:rsidRPr="00507FB6">
        <w:rPr>
          <w:rFonts w:ascii="Times New Roman" w:hAnsi="Times New Roman" w:cs="Times New Roman"/>
          <w:b/>
          <w:sz w:val="24"/>
          <w:szCs w:val="24"/>
        </w:rPr>
        <w:t xml:space="preserve"> ​​</w:t>
      </w:r>
      <w:proofErr w:type="spellStart"/>
      <w:r w:rsidRPr="00507FB6">
        <w:rPr>
          <w:rFonts w:ascii="Times New Roman" w:hAnsi="Times New Roman" w:cs="Times New Roman"/>
          <w:b/>
          <w:sz w:val="24"/>
          <w:szCs w:val="24"/>
        </w:rPr>
        <w:t>en</w:t>
      </w:r>
      <w:proofErr w:type="spellEnd"/>
      <w:r w:rsidRPr="00507FB6">
        <w:rPr>
          <w:rFonts w:ascii="Times New Roman" w:hAnsi="Times New Roman" w:cs="Times New Roman"/>
          <w:b/>
          <w:sz w:val="24"/>
          <w:szCs w:val="24"/>
        </w:rPr>
        <w:t xml:space="preserve"> el </w:t>
      </w:r>
      <w:proofErr w:type="spellStart"/>
      <w:r w:rsidRPr="00507FB6">
        <w:rPr>
          <w:rFonts w:ascii="Times New Roman" w:hAnsi="Times New Roman" w:cs="Times New Roman"/>
          <w:b/>
          <w:sz w:val="24"/>
          <w:szCs w:val="24"/>
        </w:rPr>
        <w:t>hogar</w:t>
      </w:r>
      <w:proofErr w:type="spellEnd"/>
      <w:r w:rsidRPr="00507FB6">
        <w:rPr>
          <w:rFonts w:ascii="Times New Roman" w:hAnsi="Times New Roman" w:cs="Times New Roman"/>
          <w:b/>
          <w:sz w:val="24"/>
          <w:szCs w:val="24"/>
        </w:rPr>
        <w:t xml:space="preserve"> y la </w:t>
      </w:r>
      <w:proofErr w:type="spellStart"/>
      <w:r w:rsidRPr="00507FB6">
        <w:rPr>
          <w:rFonts w:ascii="Times New Roman" w:hAnsi="Times New Roman" w:cs="Times New Roman"/>
          <w:b/>
          <w:sz w:val="24"/>
          <w:szCs w:val="24"/>
        </w:rPr>
        <w:t>comunidad</w:t>
      </w:r>
      <w:proofErr w:type="spellEnd"/>
    </w:p>
    <w:p w14:paraId="47FE2AB0" w14:textId="77777777" w:rsidR="00E547A8" w:rsidRPr="00555132" w:rsidRDefault="00E547A8" w:rsidP="00E547A8">
      <w:pPr>
        <w:rPr>
          <w:rFonts w:ascii="Times New Roman" w:hAnsi="Times New Roman" w:cs="Times New Roman"/>
          <w:sz w:val="24"/>
          <w:szCs w:val="24"/>
        </w:rPr>
      </w:pPr>
      <w:proofErr w:type="spellStart"/>
      <w:r w:rsidRPr="00555132">
        <w:rPr>
          <w:rFonts w:ascii="Times New Roman" w:hAnsi="Times New Roman" w:cs="Times New Roman"/>
          <w:sz w:val="24"/>
          <w:szCs w:val="24"/>
        </w:rPr>
        <w:t>Fecha</w:t>
      </w:r>
      <w:proofErr w:type="spellEnd"/>
      <w:r w:rsidRPr="00555132">
        <w:rPr>
          <w:rFonts w:ascii="Times New Roman" w:hAnsi="Times New Roman" w:cs="Times New Roman"/>
          <w:sz w:val="24"/>
          <w:szCs w:val="24"/>
        </w:rPr>
        <w:t xml:space="preserve">: </w:t>
      </w:r>
      <w:proofErr w:type="gramStart"/>
      <w:r w:rsidRPr="00555132">
        <w:rPr>
          <w:rFonts w:ascii="Times New Roman" w:hAnsi="Times New Roman" w:cs="Times New Roman"/>
          <w:sz w:val="24"/>
          <w:szCs w:val="24"/>
        </w:rPr>
        <w:t>1</w:t>
      </w:r>
      <w:proofErr w:type="gramEnd"/>
      <w:r w:rsidRPr="00555132">
        <w:rPr>
          <w:rFonts w:ascii="Times New Roman" w:hAnsi="Times New Roman" w:cs="Times New Roman"/>
          <w:sz w:val="24"/>
          <w:szCs w:val="24"/>
        </w:rPr>
        <w:t xml:space="preserve"> de </w:t>
      </w:r>
      <w:proofErr w:type="spellStart"/>
      <w:r w:rsidRPr="00555132">
        <w:rPr>
          <w:rFonts w:ascii="Times New Roman" w:hAnsi="Times New Roman" w:cs="Times New Roman"/>
          <w:sz w:val="24"/>
          <w:szCs w:val="24"/>
        </w:rPr>
        <w:t>junio</w:t>
      </w:r>
      <w:proofErr w:type="spellEnd"/>
      <w:r w:rsidRPr="00555132">
        <w:rPr>
          <w:rFonts w:ascii="Times New Roman" w:hAnsi="Times New Roman" w:cs="Times New Roman"/>
          <w:sz w:val="24"/>
          <w:szCs w:val="24"/>
        </w:rPr>
        <w:t xml:space="preserve"> de 2026</w:t>
      </w:r>
    </w:p>
    <w:p w14:paraId="7CB88F1B" w14:textId="77777777" w:rsidR="00E547A8" w:rsidRPr="00555132" w:rsidRDefault="00E547A8" w:rsidP="00E547A8">
      <w:pPr>
        <w:rPr>
          <w:rFonts w:ascii="Times New Roman" w:hAnsi="Times New Roman" w:cs="Times New Roman"/>
          <w:sz w:val="24"/>
          <w:szCs w:val="24"/>
        </w:rPr>
      </w:pPr>
      <w:r w:rsidRPr="00555132">
        <w:rPr>
          <w:rFonts w:ascii="Times New Roman" w:hAnsi="Times New Roman" w:cs="Times New Roman"/>
          <w:sz w:val="24"/>
          <w:szCs w:val="24"/>
        </w:rPr>
        <w:t xml:space="preserve">Para: </w:t>
      </w:r>
      <w:proofErr w:type="spellStart"/>
      <w:r w:rsidRPr="00555132">
        <w:rPr>
          <w:rFonts w:ascii="Times New Roman" w:hAnsi="Times New Roman" w:cs="Times New Roman"/>
          <w:sz w:val="24"/>
          <w:szCs w:val="24"/>
        </w:rPr>
        <w:t>Todas</w:t>
      </w:r>
      <w:proofErr w:type="spellEnd"/>
      <w:r w:rsidRPr="00555132">
        <w:rPr>
          <w:rFonts w:ascii="Times New Roman" w:hAnsi="Times New Roman" w:cs="Times New Roman"/>
          <w:sz w:val="24"/>
          <w:szCs w:val="24"/>
        </w:rPr>
        <w:t xml:space="preserve"> las personas y </w:t>
      </w:r>
      <w:proofErr w:type="spellStart"/>
      <w:r w:rsidRPr="00555132">
        <w:rPr>
          <w:rFonts w:ascii="Times New Roman" w:hAnsi="Times New Roman" w:cs="Times New Roman"/>
          <w:sz w:val="24"/>
          <w:szCs w:val="24"/>
        </w:rPr>
        <w:t>organizaciones</w:t>
      </w:r>
      <w:proofErr w:type="spellEnd"/>
      <w:r w:rsidRPr="00555132">
        <w:rPr>
          <w:rFonts w:ascii="Times New Roman" w:hAnsi="Times New Roman" w:cs="Times New Roman"/>
          <w:sz w:val="24"/>
          <w:szCs w:val="24"/>
        </w:rPr>
        <w:t xml:space="preserve"> </w:t>
      </w:r>
      <w:proofErr w:type="spellStart"/>
      <w:r w:rsidRPr="00555132">
        <w:rPr>
          <w:rFonts w:ascii="Times New Roman" w:hAnsi="Times New Roman" w:cs="Times New Roman"/>
          <w:sz w:val="24"/>
          <w:szCs w:val="24"/>
        </w:rPr>
        <w:t>interesadas</w:t>
      </w:r>
      <w:proofErr w:type="spellEnd"/>
    </w:p>
    <w:p w14:paraId="4F56F199" w14:textId="77777777" w:rsidR="00E547A8" w:rsidRPr="00555132" w:rsidRDefault="00E547A8" w:rsidP="00E547A8">
      <w:pPr>
        <w:rPr>
          <w:rFonts w:ascii="Times New Roman" w:hAnsi="Times New Roman" w:cs="Times New Roman"/>
          <w:sz w:val="24"/>
          <w:szCs w:val="24"/>
        </w:rPr>
      </w:pPr>
      <w:r w:rsidRPr="00555132">
        <w:rPr>
          <w:rFonts w:ascii="Times New Roman" w:hAnsi="Times New Roman" w:cs="Times New Roman"/>
          <w:sz w:val="24"/>
          <w:szCs w:val="24"/>
        </w:rPr>
        <w:t>De: Centro Regional de la Bahía Este</w:t>
      </w:r>
    </w:p>
    <w:p w14:paraId="557F5EE9" w14:textId="77777777" w:rsidR="00E547A8" w:rsidRDefault="00E547A8" w:rsidP="00E547A8">
      <w:pPr>
        <w:rPr>
          <w:rFonts w:ascii="Times New Roman" w:hAnsi="Times New Roman" w:cs="Times New Roman"/>
          <w:sz w:val="24"/>
          <w:szCs w:val="24"/>
          <w:lang w:val="es-ES"/>
        </w:rPr>
      </w:pPr>
      <w:r w:rsidRPr="00555132">
        <w:rPr>
          <w:rFonts w:ascii="Times New Roman" w:hAnsi="Times New Roman" w:cs="Times New Roman"/>
          <w:sz w:val="24"/>
          <w:szCs w:val="24"/>
        </w:rPr>
        <w:t xml:space="preserve">RE: </w:t>
      </w:r>
      <w:proofErr w:type="spellStart"/>
      <w:r w:rsidRPr="00555132">
        <w:rPr>
          <w:rFonts w:ascii="Times New Roman" w:hAnsi="Times New Roman" w:cs="Times New Roman"/>
          <w:sz w:val="24"/>
          <w:szCs w:val="24"/>
        </w:rPr>
        <w:t>Solicitud</w:t>
      </w:r>
      <w:proofErr w:type="spellEnd"/>
      <w:r w:rsidRPr="00555132">
        <w:rPr>
          <w:rFonts w:ascii="Times New Roman" w:hAnsi="Times New Roman" w:cs="Times New Roman"/>
          <w:sz w:val="24"/>
          <w:szCs w:val="24"/>
        </w:rPr>
        <w:t xml:space="preserve"> de </w:t>
      </w:r>
      <w:proofErr w:type="spellStart"/>
      <w:r w:rsidRPr="00555132">
        <w:rPr>
          <w:rFonts w:ascii="Times New Roman" w:hAnsi="Times New Roman" w:cs="Times New Roman"/>
          <w:sz w:val="24"/>
          <w:szCs w:val="24"/>
        </w:rPr>
        <w:t>propuesta</w:t>
      </w:r>
      <w:proofErr w:type="spellEnd"/>
      <w:r w:rsidRPr="00555132">
        <w:rPr>
          <w:rFonts w:ascii="Times New Roman" w:hAnsi="Times New Roman" w:cs="Times New Roman"/>
          <w:sz w:val="24"/>
          <w:szCs w:val="24"/>
        </w:rPr>
        <w:t xml:space="preserve"> (RFP)</w:t>
      </w:r>
      <w:r>
        <w:rPr>
          <w:rFonts w:ascii="Times New Roman" w:hAnsi="Times New Roman" w:cs="Times New Roman"/>
          <w:sz w:val="24"/>
          <w:szCs w:val="24"/>
        </w:rPr>
        <w:t xml:space="preserve"> - </w:t>
      </w:r>
      <w:r w:rsidRPr="00E547A8">
        <w:rPr>
          <w:rFonts w:ascii="Times New Roman" w:hAnsi="Times New Roman" w:cs="Times New Roman"/>
          <w:sz w:val="24"/>
          <w:szCs w:val="24"/>
          <w:lang w:val="es-ES"/>
        </w:rPr>
        <w:t xml:space="preserve">Herramienta de innovación para el </w:t>
      </w:r>
      <w:proofErr w:type="gramStart"/>
      <w:r w:rsidRPr="00E547A8">
        <w:rPr>
          <w:rFonts w:ascii="Times New Roman" w:hAnsi="Times New Roman" w:cs="Times New Roman"/>
          <w:sz w:val="24"/>
          <w:szCs w:val="24"/>
          <w:lang w:val="es-ES"/>
        </w:rPr>
        <w:t>emparejamiento centrado en la persona</w:t>
      </w:r>
      <w:proofErr w:type="gramEnd"/>
    </w:p>
    <w:p w14:paraId="1268F2CE" w14:textId="77777777" w:rsidR="00E547A8" w:rsidRDefault="00E547A8" w:rsidP="00E547A8">
      <w:pPr>
        <w:rPr>
          <w:rFonts w:ascii="Times New Roman" w:hAnsi="Times New Roman" w:cs="Times New Roman"/>
          <w:sz w:val="24"/>
          <w:szCs w:val="24"/>
          <w:lang w:val="es-ES"/>
        </w:rPr>
      </w:pPr>
    </w:p>
    <w:p w14:paraId="5F377A5D"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 xml:space="preserve">En enero de 2014, los Centros federales de Servicios de Medicare y </w:t>
      </w:r>
      <w:proofErr w:type="spellStart"/>
      <w:r w:rsidRPr="00E547A8">
        <w:rPr>
          <w:rFonts w:ascii="Times New Roman" w:hAnsi="Times New Roman" w:cs="Times New Roman"/>
          <w:sz w:val="24"/>
          <w:szCs w:val="24"/>
          <w:lang w:val="es-ES"/>
        </w:rPr>
        <w:t>Medicaid</w:t>
      </w:r>
      <w:proofErr w:type="spellEnd"/>
      <w:r w:rsidRPr="00E547A8">
        <w:rPr>
          <w:rFonts w:ascii="Times New Roman" w:hAnsi="Times New Roman" w:cs="Times New Roman"/>
          <w:sz w:val="24"/>
          <w:szCs w:val="24"/>
          <w:lang w:val="es-ES"/>
        </w:rPr>
        <w:t xml:space="preserve"> emitieron reglamentos finales, o normas, para los Servicios Basados ​​en el Hogar y la Comunidad (HCBS, por sus siglas en inglés). Estas normas exigen que los programas de HCBS financiados a través de </w:t>
      </w:r>
      <w:proofErr w:type="spellStart"/>
      <w:r w:rsidRPr="00E547A8">
        <w:rPr>
          <w:rFonts w:ascii="Times New Roman" w:hAnsi="Times New Roman" w:cs="Times New Roman"/>
          <w:sz w:val="24"/>
          <w:szCs w:val="24"/>
          <w:lang w:val="es-ES"/>
        </w:rPr>
        <w:t>Medicaid</w:t>
      </w:r>
      <w:proofErr w:type="spellEnd"/>
      <w:r w:rsidRPr="00E547A8">
        <w:rPr>
          <w:rFonts w:ascii="Times New Roman" w:hAnsi="Times New Roman" w:cs="Times New Roman"/>
          <w:sz w:val="24"/>
          <w:szCs w:val="24"/>
          <w:lang w:val="es-ES"/>
        </w:rPr>
        <w:t xml:space="preserve"> (denominado </w:t>
      </w:r>
      <w:proofErr w:type="spellStart"/>
      <w:r w:rsidRPr="00E547A8">
        <w:rPr>
          <w:rFonts w:ascii="Times New Roman" w:hAnsi="Times New Roman" w:cs="Times New Roman"/>
          <w:sz w:val="24"/>
          <w:szCs w:val="24"/>
          <w:lang w:val="es-ES"/>
        </w:rPr>
        <w:t>Medi</w:t>
      </w:r>
      <w:proofErr w:type="spellEnd"/>
      <w:r w:rsidRPr="00E547A8">
        <w:rPr>
          <w:rFonts w:ascii="Times New Roman" w:hAnsi="Times New Roman" w:cs="Times New Roman"/>
          <w:sz w:val="24"/>
          <w:szCs w:val="24"/>
          <w:lang w:val="es-ES"/>
        </w:rPr>
        <w:t>-Cal en California) brinden a las personas con discapacidades acceso pleno a los beneficios de la vida en la comunidad y ofrezcan servicios y apoyos en entornos integrados a la comunidad. De conformidad con el presupuesto aprobado para el periodo 2026-27, se asignarán 15 millones de dólares a los centros regionales para financiar los cambios necesarios, con el fin de asistir a los proveedores en la adopción de medidas orientadas a modificar sus servicios y cumplir así con las normas de los HCBS.</w:t>
      </w:r>
    </w:p>
    <w:p w14:paraId="6E5E1E18"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 xml:space="preserve">El Centro Regional de East </w:t>
      </w:r>
      <w:proofErr w:type="spellStart"/>
      <w:r w:rsidRPr="00E547A8">
        <w:rPr>
          <w:rFonts w:ascii="Times New Roman" w:hAnsi="Times New Roman" w:cs="Times New Roman"/>
          <w:sz w:val="24"/>
          <w:szCs w:val="24"/>
          <w:lang w:val="es-ES"/>
        </w:rPr>
        <w:t>Bay</w:t>
      </w:r>
      <w:proofErr w:type="spellEnd"/>
      <w:r w:rsidRPr="00E547A8">
        <w:rPr>
          <w:rFonts w:ascii="Times New Roman" w:hAnsi="Times New Roman" w:cs="Times New Roman"/>
          <w:sz w:val="24"/>
          <w:szCs w:val="24"/>
          <w:lang w:val="es-ES"/>
        </w:rPr>
        <w:t xml:space="preserve"> (RCEB, por sus siglas en inglés) es una organización privada sin fines de lucro que opera bajo contrato con el Departamento de Servicios de Desarrollo (DDS) de California. El RCEB forma parte de una red estatal compuesta por 21 Centros Regionales, responsables de la coordinación y el desarrollo de servicios destinados a satisfacer las necesidades de las personas con discapacidades intelectuales en los condados de Alameda y Contra Costa.</w:t>
      </w:r>
    </w:p>
    <w:p w14:paraId="2BB57688" w14:textId="77777777" w:rsid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 xml:space="preserve">El RCEB ha identificado la necesidad de contratar a un proveedor para desarrollar e implementar una «Herramienta de Emparejamiento Centrada en la Persona» que apoye a las personas con discapacidades intelectuales y del desarrollo en la toma de decisiones informadas con respecto a residencias, programas diurnos, servicios de empleo y otros apoyos basados ​​en la comunidad. El propósito de este proyecto es alejarse de las prácticas tradicionales de «ubicación» y avanzar hacia un enfoque de emparejamiento centrado en la persona, el cual priorice la elección individual, las preferencias, la compatibilidad, las necesidades, los objetivos, los estilos de </w:t>
      </w:r>
      <w:r w:rsidRPr="00E547A8">
        <w:rPr>
          <w:rFonts w:ascii="Times New Roman" w:hAnsi="Times New Roman" w:cs="Times New Roman"/>
          <w:sz w:val="24"/>
          <w:szCs w:val="24"/>
          <w:lang w:val="es-ES"/>
        </w:rPr>
        <w:lastRenderedPageBreak/>
        <w:t>comunicación, las consideraciones culturales, las necesidades de accesibilidad y los resultados deseados.</w:t>
      </w:r>
    </w:p>
    <w:p w14:paraId="6B9103F7" w14:textId="77777777" w:rsidR="00E547A8" w:rsidRPr="00E547A8" w:rsidRDefault="00E547A8" w:rsidP="00E547A8">
      <w:pPr>
        <w:rPr>
          <w:rFonts w:ascii="Times New Roman" w:hAnsi="Times New Roman" w:cs="Times New Roman"/>
          <w:sz w:val="24"/>
          <w:szCs w:val="24"/>
          <w:lang w:val="es-ES"/>
        </w:rPr>
      </w:pPr>
    </w:p>
    <w:p w14:paraId="3551FC4A" w14:textId="77777777" w:rsid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El proyecto deberá incluir, aunque sin limitarse a ellos, los siguientes componentes:</w:t>
      </w:r>
    </w:p>
    <w:p w14:paraId="2548698B"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a. Desarrollo de una aplicación o plataforma digital de fácil uso, centrada en la compatibilidad personalizada en lugar de en las prácticas tradicionales de «colocación».</w:t>
      </w:r>
    </w:p>
    <w:p w14:paraId="6605B7FC"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b. Herramientas que permitan a las personas y/o a sus equipos de apoyo —en cumplimiento con las regulaciones de la HIPAA— compartir sus preferencias, intereses, objetivos, necesidades de apoyo, preferencias de comunicación, consideraciones culturales, necesidades de accesibilidad, apoyos conductuales, factores de compatibilidad con compañeros de vivienda y resultados comunitarios deseados.</w:t>
      </w:r>
    </w:p>
    <w:p w14:paraId="04702B1F"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c. Permite a los proveedores y programas discernir y expresar su interés en su capacidad para respaldar las elecciones de dichas personas, las oportunidades de integración comunitaria, las opciones de transporte, los enfoques de comunicación y los apoyos especializados.</w:t>
      </w:r>
    </w:p>
    <w:p w14:paraId="5E32FF4E"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d. Con base en esas coincidencias de compatibilidad potencial identificada entre viviendas, compañeros de vivienda, programas, oportunidades de empleo y apoyos comunitarios, automatiza la distribución de paquetes de información complementaria.</w:t>
      </w:r>
    </w:p>
    <w:p w14:paraId="65793245"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El contratista seleccionado desarrollará una aplicación o plataforma que asista a las personas, familias, gestores de casos y proveedores en la identificación de servicios y apoyos compatibles, basándose en información centrada en la persona. La plataforma deberá promover los principios de los Servicios Basados ​​en el Hogar y la Comunidad (HCBS, por sus siglas en inglés), aumentando las oportunidades para la elección informada, la integración comunitaria, la autonomía, la dignidad, la independencia y los apoyos individualizados.</w:t>
      </w:r>
    </w:p>
    <w:p w14:paraId="758A6039" w14:textId="77777777" w:rsidR="00E547A8" w:rsidRPr="00E547A8" w:rsidRDefault="00E547A8" w:rsidP="00E547A8">
      <w:pPr>
        <w:rPr>
          <w:rFonts w:ascii="Times New Roman" w:hAnsi="Times New Roman" w:cs="Times New Roman"/>
          <w:sz w:val="24"/>
          <w:szCs w:val="24"/>
          <w:lang w:val="es-ES"/>
        </w:rPr>
      </w:pPr>
      <w:r w:rsidRPr="00E547A8">
        <w:rPr>
          <w:rFonts w:ascii="Times New Roman" w:hAnsi="Times New Roman" w:cs="Times New Roman"/>
          <w:sz w:val="24"/>
          <w:szCs w:val="24"/>
          <w:lang w:val="es-ES"/>
        </w:rPr>
        <w:t>Según el Proyecto de Ley del Senado (SB) 74, existe el requisito de que ningún proveedor de servicios que reciba fondos a través de una tarifa negociada pueda destinar más del 15% de los ingresos recibidos a costos administrativos. Este requisito debe ser financiado por el propio proveedor de servicios. Por favor, consulte el SB 74 para obtener más información. Encontrará un enlace al mismo en el sitio web del RCEB: www.rceb.org.</w:t>
      </w:r>
    </w:p>
    <w:p w14:paraId="589A5EC5" w14:textId="77777777" w:rsidR="00E547A8" w:rsidRPr="00E547A8" w:rsidRDefault="00E547A8" w:rsidP="00E547A8">
      <w:pPr>
        <w:rPr>
          <w:rFonts w:ascii="Times New Roman" w:hAnsi="Times New Roman" w:cs="Times New Roman"/>
          <w:sz w:val="24"/>
          <w:szCs w:val="24"/>
        </w:rPr>
      </w:pPr>
      <w:r w:rsidRPr="00E547A8">
        <w:rPr>
          <w:rFonts w:ascii="Times New Roman" w:hAnsi="Times New Roman" w:cs="Times New Roman"/>
          <w:sz w:val="24"/>
          <w:szCs w:val="24"/>
          <w:lang w:val="es-ES"/>
        </w:rPr>
        <w:t>Asimismo, los proveedores que reciban ingresos de los Centros Regionales por un monto superior a $500,000 y hasta $2,000,000 tienen la obligación de realizar una revisión financiera independiente anual o una auditoría financiera independiente, y presentarla al RCEB. Si el proveedor recibe ingresos de los Centros Regionales por un monto igual o superior a $2,000,000, tiene la obligación de realizar una auditoría financiera independiente anual y presentarla al RCEB.</w:t>
      </w:r>
    </w:p>
    <w:p w14:paraId="35329358" w14:textId="77777777" w:rsidR="00E547A8" w:rsidRDefault="00E547A8" w:rsidP="00E547A8">
      <w:pPr>
        <w:rPr>
          <w:rFonts w:ascii="Times New Roman" w:hAnsi="Times New Roman" w:cs="Times New Roman"/>
          <w:sz w:val="24"/>
          <w:szCs w:val="24"/>
        </w:rPr>
      </w:pPr>
    </w:p>
    <w:p w14:paraId="704B6065" w14:textId="77777777" w:rsidR="00E547A8" w:rsidRDefault="00E547A8" w:rsidP="00E547A8">
      <w:pPr>
        <w:pStyle w:val="NoSpacing"/>
      </w:pPr>
    </w:p>
    <w:p w14:paraId="16BE0332" w14:textId="77777777" w:rsidR="00E547A8" w:rsidRPr="00E547A8" w:rsidRDefault="00E547A8" w:rsidP="00E547A8">
      <w:pPr>
        <w:pStyle w:val="NoSpacing"/>
      </w:pPr>
      <w:r w:rsidRPr="00E547A8">
        <w:lastRenderedPageBreak/>
        <w:br/>
        <w:t xml:space="preserve">Proyecto RCEB-HCBS AF 25-26 </w:t>
      </w:r>
      <w:r>
        <w:tab/>
      </w:r>
      <w:r>
        <w:tab/>
      </w:r>
      <w:r>
        <w:tab/>
      </w:r>
      <w:r>
        <w:tab/>
      </w:r>
      <w:r>
        <w:tab/>
      </w:r>
      <w:r w:rsidRPr="00E547A8">
        <w:t xml:space="preserve">$200,000 para </w:t>
      </w:r>
      <w:proofErr w:type="spellStart"/>
      <w:r w:rsidRPr="00E547A8">
        <w:t>costos</w:t>
      </w:r>
      <w:proofErr w:type="spellEnd"/>
      <w:r w:rsidRPr="00E547A8">
        <w:t xml:space="preserve"> de </w:t>
      </w:r>
      <w:proofErr w:type="spellStart"/>
      <w:r w:rsidRPr="00E547A8">
        <w:t>contratistas</w:t>
      </w:r>
      <w:proofErr w:type="spellEnd"/>
    </w:p>
    <w:p w14:paraId="128D5C6D" w14:textId="77777777" w:rsidR="00E547A8" w:rsidRPr="00E547A8" w:rsidRDefault="00E547A8" w:rsidP="00E547A8">
      <w:pPr>
        <w:rPr>
          <w:rFonts w:ascii="Times New Roman" w:hAnsi="Times New Roman" w:cs="Times New Roman"/>
          <w:sz w:val="24"/>
          <w:szCs w:val="24"/>
        </w:rPr>
      </w:pPr>
    </w:p>
    <w:p w14:paraId="541F6B1B" w14:textId="77777777" w:rsidR="00E547A8" w:rsidRPr="00E547A8" w:rsidRDefault="00E547A8" w:rsidP="00E547A8">
      <w:pPr>
        <w:rPr>
          <w:b/>
          <w:u w:val="single"/>
          <w:lang w:val="es-ES"/>
        </w:rPr>
      </w:pPr>
      <w:r w:rsidRPr="00E547A8">
        <w:rPr>
          <w:b/>
          <w:u w:val="single"/>
          <w:lang w:val="es-ES"/>
        </w:rPr>
        <w:t>Instrucciones para la propuesta y formato de envío:</w:t>
      </w:r>
    </w:p>
    <w:p w14:paraId="545CDCC6" w14:textId="77777777" w:rsidR="00E547A8" w:rsidRPr="00E547A8" w:rsidRDefault="00E547A8" w:rsidP="00E547A8">
      <w:pPr>
        <w:rPr>
          <w:b/>
          <w:i/>
          <w:lang w:val="es-ES"/>
        </w:rPr>
      </w:pPr>
      <w:r>
        <w:rPr>
          <w:lang w:val="es-ES"/>
        </w:rPr>
        <w:t xml:space="preserve">1. </w:t>
      </w:r>
      <w:r w:rsidRPr="00E547A8">
        <w:rPr>
          <w:b/>
          <w:i/>
          <w:lang w:val="es-ES"/>
        </w:rPr>
        <w:t>Envíe 2 copias electrónicas de la propuesta.</w:t>
      </w:r>
    </w:p>
    <w:p w14:paraId="098E7C56" w14:textId="77777777" w:rsidR="00E547A8" w:rsidRPr="00E547A8" w:rsidRDefault="00E547A8" w:rsidP="00E547A8">
      <w:pPr>
        <w:rPr>
          <w:lang w:val="es-ES"/>
        </w:rPr>
      </w:pPr>
      <w:r>
        <w:rPr>
          <w:lang w:val="es-ES"/>
        </w:rPr>
        <w:t xml:space="preserve">2. </w:t>
      </w:r>
      <w:r w:rsidRPr="00E547A8">
        <w:rPr>
          <w:lang w:val="es-ES"/>
        </w:rPr>
        <w:t>Una copia electrónica debe contener toda la información requerida por esta Solicitud de Propuestas (RFP).</w:t>
      </w:r>
    </w:p>
    <w:p w14:paraId="3A44B201" w14:textId="77777777" w:rsidR="00E547A8" w:rsidRPr="00E547A8" w:rsidRDefault="00E547A8" w:rsidP="00E547A8">
      <w:pPr>
        <w:rPr>
          <w:lang w:val="es-ES"/>
        </w:rPr>
      </w:pPr>
      <w:r>
        <w:rPr>
          <w:lang w:val="es-ES"/>
        </w:rPr>
        <w:t xml:space="preserve">3. </w:t>
      </w:r>
      <w:r w:rsidRPr="00E547A8">
        <w:rPr>
          <w:lang w:val="es-ES"/>
        </w:rPr>
        <w:t xml:space="preserve">Una copia electrónica de la propuesta debe contener toda la información requerida por esta RFP, </w:t>
      </w:r>
      <w:r w:rsidRPr="00E547A8">
        <w:rPr>
          <w:b/>
          <w:lang w:val="es-ES"/>
        </w:rPr>
        <w:t xml:space="preserve">pero debe estar editada (redactada) para eliminar toda información de identificación sobre la organización, el personal clave y los consultores. </w:t>
      </w:r>
      <w:r w:rsidRPr="00E547A8">
        <w:rPr>
          <w:lang w:val="es-ES"/>
        </w:rPr>
        <w:t>Por favor, elimine el nombre de la organización y los nombres del personal y de los consultores de todas las páginas de la propuesta editada. Asegúrese de editar también la información que aparece en el pie de página de cada hoja.</w:t>
      </w:r>
    </w:p>
    <w:p w14:paraId="786DA421" w14:textId="77777777" w:rsidR="00E547A8" w:rsidRPr="00E547A8" w:rsidRDefault="00E547A8" w:rsidP="00E547A8">
      <w:pPr>
        <w:rPr>
          <w:lang w:val="es-ES"/>
        </w:rPr>
      </w:pPr>
      <w:r>
        <w:rPr>
          <w:lang w:val="es-ES"/>
        </w:rPr>
        <w:t xml:space="preserve">4. </w:t>
      </w:r>
      <w:r w:rsidRPr="00E547A8">
        <w:rPr>
          <w:lang w:val="es-ES"/>
        </w:rPr>
        <w:t>Las propuestas deben presentarse a doble espacio y en formato de documento PDF. Todas las páginas deben incluir un pie de página de identificación con el nombre de la organización y la numeración de las páginas.</w:t>
      </w:r>
    </w:p>
    <w:p w14:paraId="213E890A" w14:textId="77777777" w:rsidR="00E547A8" w:rsidRPr="00E547A8" w:rsidRDefault="00E547A8" w:rsidP="00E547A8">
      <w:pPr>
        <w:rPr>
          <w:lang w:val="es-ES"/>
        </w:rPr>
      </w:pPr>
      <w:r>
        <w:rPr>
          <w:lang w:val="es-ES"/>
        </w:rPr>
        <w:t xml:space="preserve">5. </w:t>
      </w:r>
      <w:r w:rsidRPr="00E547A8">
        <w:rPr>
          <w:lang w:val="es-ES"/>
        </w:rPr>
        <w:t xml:space="preserve">Envíe las dos copias por correo electrónico a hcbs@rceb.org con </w:t>
      </w:r>
      <w:r w:rsidRPr="00E547A8">
        <w:rPr>
          <w:b/>
          <w:lang w:val="es-ES"/>
        </w:rPr>
        <w:t xml:space="preserve">la siguiente línea de asunto: HCBS RFP – </w:t>
      </w:r>
      <w:proofErr w:type="spellStart"/>
      <w:r w:rsidRPr="00E547A8">
        <w:rPr>
          <w:b/>
          <w:lang w:val="es-ES"/>
        </w:rPr>
        <w:t>Matching</w:t>
      </w:r>
      <w:proofErr w:type="spellEnd"/>
      <w:r w:rsidRPr="00E547A8">
        <w:rPr>
          <w:b/>
          <w:lang w:val="es-ES"/>
        </w:rPr>
        <w:t xml:space="preserve"> </w:t>
      </w:r>
      <w:proofErr w:type="spellStart"/>
      <w:r w:rsidRPr="00E547A8">
        <w:rPr>
          <w:b/>
          <w:lang w:val="es-ES"/>
        </w:rPr>
        <w:t>Tool</w:t>
      </w:r>
      <w:proofErr w:type="spellEnd"/>
      <w:r w:rsidRPr="00E547A8">
        <w:rPr>
          <w:b/>
          <w:lang w:val="es-ES"/>
        </w:rPr>
        <w:t>.</w:t>
      </w:r>
    </w:p>
    <w:p w14:paraId="771C12A1" w14:textId="77777777" w:rsidR="00E547A8" w:rsidRDefault="00E547A8" w:rsidP="00E547A8">
      <w:pPr>
        <w:rPr>
          <w:lang w:val="es-ES"/>
        </w:rPr>
      </w:pPr>
      <w:r>
        <w:rPr>
          <w:lang w:val="es-ES"/>
        </w:rPr>
        <w:t xml:space="preserve">6. </w:t>
      </w:r>
      <w:r w:rsidRPr="00E547A8">
        <w:rPr>
          <w:b/>
          <w:u w:val="single"/>
          <w:lang w:val="es-ES"/>
        </w:rPr>
        <w:t xml:space="preserve">Las dos copias electrónicas deben recibirse a más tardar a las 5:00 p. m. en la fecha límite de la RFP: </w:t>
      </w:r>
      <w:proofErr w:type="gramStart"/>
      <w:r w:rsidRPr="00E547A8">
        <w:rPr>
          <w:b/>
          <w:u w:val="single"/>
          <w:lang w:val="es-ES"/>
        </w:rPr>
        <w:t>Viernes</w:t>
      </w:r>
      <w:proofErr w:type="gramEnd"/>
      <w:r w:rsidRPr="00E547A8">
        <w:rPr>
          <w:b/>
          <w:u w:val="single"/>
          <w:lang w:val="es-ES"/>
        </w:rPr>
        <w:t>, 26 de junio de 2026.</w:t>
      </w:r>
      <w:r w:rsidRPr="00E547A8">
        <w:rPr>
          <w:lang w:val="es-ES"/>
        </w:rPr>
        <w:t xml:space="preserve"> No se tomarán en cuenta las solicitudes incompletas.</w:t>
      </w:r>
    </w:p>
    <w:p w14:paraId="0B03AE11" w14:textId="77777777" w:rsidR="00E547A8" w:rsidRPr="00E547A8" w:rsidRDefault="00E547A8" w:rsidP="00E547A8">
      <w:pPr>
        <w:rPr>
          <w:lang w:val="es-ES"/>
        </w:rPr>
      </w:pPr>
    </w:p>
    <w:p w14:paraId="27397428" w14:textId="77777777" w:rsidR="00EC74E1" w:rsidRDefault="00E547A8" w:rsidP="00E547A8">
      <w:r w:rsidRPr="00E547A8">
        <w:rPr>
          <w:lang w:val="es-ES"/>
        </w:rPr>
        <w:t xml:space="preserve">Cualquier consulta debe dirigirse a Geff Go, Especialista en HCBS, al teléfono (925) 466-1951 o por correo electrónico a ggo@rceb.org. Esperamos recibir sus propuestas. </w:t>
      </w:r>
      <w:r w:rsidRPr="00E547A8">
        <w:rPr>
          <w:b/>
          <w:lang w:val="es-ES"/>
        </w:rPr>
        <w:t>Por favor, absténgase de llamar para consultar el estado de su solicitud.</w:t>
      </w:r>
    </w:p>
    <w:p w14:paraId="6229DBED" w14:textId="77777777" w:rsidR="00E547A8" w:rsidRDefault="00E547A8" w:rsidP="00E547A8"/>
    <w:p w14:paraId="7AE6F22E" w14:textId="77777777" w:rsidR="00E547A8" w:rsidRPr="00E547A8" w:rsidRDefault="00E547A8" w:rsidP="00E547A8">
      <w:pPr>
        <w:rPr>
          <w:b/>
          <w:u w:val="single"/>
          <w:lang w:val="es-ES"/>
        </w:rPr>
      </w:pPr>
      <w:r w:rsidRPr="00E547A8">
        <w:rPr>
          <w:b/>
          <w:u w:val="single"/>
          <w:lang w:val="es-ES"/>
        </w:rPr>
        <w:t>Requisitos de la propuesta</w:t>
      </w:r>
    </w:p>
    <w:p w14:paraId="08E5BBCF" w14:textId="77777777" w:rsidR="00E547A8" w:rsidRPr="00E547A8" w:rsidRDefault="00E547A8" w:rsidP="00E547A8">
      <w:pPr>
        <w:rPr>
          <w:lang w:val="es-ES"/>
        </w:rPr>
      </w:pPr>
      <w:r>
        <w:rPr>
          <w:lang w:val="es-ES"/>
        </w:rPr>
        <w:t xml:space="preserve">1. </w:t>
      </w:r>
      <w:r w:rsidRPr="00E547A8">
        <w:rPr>
          <w:lang w:val="es-ES"/>
        </w:rPr>
        <w:t>Formulario de solicitud de la RFP (Anexo A).</w:t>
      </w:r>
    </w:p>
    <w:p w14:paraId="7062B9A8" w14:textId="77777777" w:rsidR="00E547A8" w:rsidRPr="00E547A8" w:rsidRDefault="00E547A8" w:rsidP="00E547A8">
      <w:pPr>
        <w:rPr>
          <w:lang w:val="es-ES"/>
        </w:rPr>
      </w:pPr>
      <w:r>
        <w:rPr>
          <w:lang w:val="es-ES"/>
        </w:rPr>
        <w:t xml:space="preserve">2. </w:t>
      </w:r>
      <w:r w:rsidRPr="00E547A8">
        <w:rPr>
          <w:lang w:val="es-ES"/>
        </w:rPr>
        <w:t>Una declaración que indique el autor de la propuesta.</w:t>
      </w:r>
    </w:p>
    <w:p w14:paraId="16794A7C" w14:textId="77777777" w:rsidR="00E547A8" w:rsidRPr="00E547A8" w:rsidRDefault="00E547A8" w:rsidP="00E547A8">
      <w:pPr>
        <w:rPr>
          <w:lang w:val="es-ES"/>
        </w:rPr>
      </w:pPr>
      <w:r>
        <w:rPr>
          <w:lang w:val="es-ES"/>
        </w:rPr>
        <w:t xml:space="preserve">3. </w:t>
      </w:r>
      <w:r w:rsidRPr="00E547A8">
        <w:rPr>
          <w:b/>
          <w:lang w:val="es-ES"/>
        </w:rPr>
        <w:t>Narrativa de la propuesta, Parte 1:</w:t>
      </w:r>
      <w:r w:rsidRPr="00E547A8">
        <w:rPr>
          <w:lang w:val="es-ES"/>
        </w:rPr>
        <w:t xml:space="preserve"> Describa la experiencia de su organización en relación con:</w:t>
      </w:r>
    </w:p>
    <w:p w14:paraId="462B329D" w14:textId="77777777" w:rsidR="00E547A8" w:rsidRPr="00E547A8" w:rsidRDefault="00E547A8" w:rsidP="00E547A8">
      <w:pPr>
        <w:ind w:left="720"/>
        <w:rPr>
          <w:lang w:val="es-ES"/>
        </w:rPr>
      </w:pPr>
      <w:r>
        <w:rPr>
          <w:lang w:val="es-ES"/>
        </w:rPr>
        <w:t xml:space="preserve">a. </w:t>
      </w:r>
      <w:r w:rsidRPr="00E547A8">
        <w:rPr>
          <w:lang w:val="es-ES"/>
        </w:rPr>
        <w:t>Prácticas centradas en la persona y la implementación de servicios basados ​​en la comunidad y en el hogar (HCBS)</w:t>
      </w:r>
    </w:p>
    <w:p w14:paraId="02419A63" w14:textId="77777777" w:rsidR="00E547A8" w:rsidRPr="00E547A8" w:rsidRDefault="00E547A8" w:rsidP="00E547A8">
      <w:pPr>
        <w:ind w:left="720"/>
        <w:rPr>
          <w:lang w:val="es-ES"/>
        </w:rPr>
      </w:pPr>
      <w:r>
        <w:rPr>
          <w:lang w:val="es-ES"/>
        </w:rPr>
        <w:t xml:space="preserve">b. </w:t>
      </w:r>
      <w:r w:rsidRPr="00E547A8">
        <w:rPr>
          <w:lang w:val="es-ES"/>
        </w:rPr>
        <w:t>El desarrollo de aplicaciones tecnológicas, herramientas digitales o plataformas</w:t>
      </w:r>
    </w:p>
    <w:p w14:paraId="29CC8A47" w14:textId="77777777" w:rsidR="00E547A8" w:rsidRPr="00E547A8" w:rsidRDefault="00E547A8" w:rsidP="00E547A8">
      <w:pPr>
        <w:ind w:left="720"/>
        <w:rPr>
          <w:lang w:val="es-ES"/>
        </w:rPr>
      </w:pPr>
      <w:r>
        <w:rPr>
          <w:lang w:val="es-ES"/>
        </w:rPr>
        <w:t xml:space="preserve">c. </w:t>
      </w:r>
      <w:r w:rsidRPr="00E547A8">
        <w:rPr>
          <w:lang w:val="es-ES"/>
        </w:rPr>
        <w:t>La vinculación de personas con servicios o apoyos basados ​​en la comunidad</w:t>
      </w:r>
    </w:p>
    <w:p w14:paraId="26E1961F" w14:textId="77777777" w:rsidR="00E547A8" w:rsidRPr="00E547A8" w:rsidRDefault="00E547A8" w:rsidP="00E547A8">
      <w:pPr>
        <w:ind w:left="720"/>
        <w:rPr>
          <w:lang w:val="es-ES"/>
        </w:rPr>
      </w:pPr>
      <w:r>
        <w:rPr>
          <w:lang w:val="es-ES"/>
        </w:rPr>
        <w:t xml:space="preserve">d. </w:t>
      </w:r>
      <w:r w:rsidRPr="00E547A8">
        <w:rPr>
          <w:lang w:val="es-ES"/>
        </w:rPr>
        <w:t>El fomento de la elección informada y la autodeterminación</w:t>
      </w:r>
    </w:p>
    <w:p w14:paraId="3748E2F4" w14:textId="77777777" w:rsidR="00E547A8" w:rsidRPr="00E547A8" w:rsidRDefault="00E547A8" w:rsidP="00E547A8">
      <w:pPr>
        <w:ind w:left="720"/>
        <w:rPr>
          <w:lang w:val="es-ES"/>
        </w:rPr>
      </w:pPr>
      <w:r>
        <w:rPr>
          <w:lang w:val="es-ES"/>
        </w:rPr>
        <w:t xml:space="preserve">e. </w:t>
      </w:r>
      <w:r w:rsidRPr="00E547A8">
        <w:rPr>
          <w:lang w:val="es-ES"/>
        </w:rPr>
        <w:t>Servicios residenciales, de empleo, de programas diurnos o de integración comunitaria</w:t>
      </w:r>
    </w:p>
    <w:p w14:paraId="02376D42" w14:textId="77777777" w:rsidR="00E547A8" w:rsidRPr="00E547A8" w:rsidRDefault="00E547A8" w:rsidP="00E547A8">
      <w:pPr>
        <w:ind w:left="720"/>
        <w:rPr>
          <w:lang w:val="es-ES"/>
        </w:rPr>
      </w:pPr>
      <w:r>
        <w:rPr>
          <w:lang w:val="es-ES"/>
        </w:rPr>
        <w:t xml:space="preserve">f. </w:t>
      </w:r>
      <w:r w:rsidRPr="00E547A8">
        <w:rPr>
          <w:lang w:val="es-ES"/>
        </w:rPr>
        <w:t>El trabajo con personas con discapacidades intelectuales y del desarrollo, así como con sus familias</w:t>
      </w:r>
    </w:p>
    <w:p w14:paraId="23671C73" w14:textId="77777777" w:rsidR="00E547A8" w:rsidRPr="00E547A8" w:rsidRDefault="00E547A8" w:rsidP="00E547A8">
      <w:pPr>
        <w:ind w:left="720"/>
        <w:rPr>
          <w:lang w:val="es-ES"/>
        </w:rPr>
      </w:pPr>
      <w:r>
        <w:rPr>
          <w:lang w:val="es-ES"/>
        </w:rPr>
        <w:t xml:space="preserve">g. </w:t>
      </w:r>
      <w:r w:rsidRPr="00E547A8">
        <w:rPr>
          <w:lang w:val="es-ES"/>
        </w:rPr>
        <w:t>Sistemas de recopilación de datos, análisis e informes</w:t>
      </w:r>
    </w:p>
    <w:p w14:paraId="45BB2658" w14:textId="77777777" w:rsidR="00E547A8" w:rsidRPr="00E547A8" w:rsidRDefault="00E547A8" w:rsidP="00E547A8">
      <w:pPr>
        <w:rPr>
          <w:lang w:val="es-ES"/>
        </w:rPr>
      </w:pPr>
      <w:r>
        <w:rPr>
          <w:lang w:val="es-ES"/>
        </w:rPr>
        <w:t xml:space="preserve">4. </w:t>
      </w:r>
      <w:r w:rsidRPr="00E547A8">
        <w:rPr>
          <w:b/>
          <w:lang w:val="es-ES"/>
        </w:rPr>
        <w:t>Narrativa de la propuesta, Parte 2:</w:t>
      </w:r>
      <w:r w:rsidRPr="00E547A8">
        <w:rPr>
          <w:lang w:val="es-ES"/>
        </w:rPr>
        <w:t xml:space="preserve"> Dado el alcance del trabajo, proporcione un plan detallado que describa cómo su organización llevará a cabo lo siguiente:</w:t>
      </w:r>
    </w:p>
    <w:p w14:paraId="37BAE226" w14:textId="77777777" w:rsidR="00E547A8" w:rsidRPr="00E547A8" w:rsidRDefault="00E547A8" w:rsidP="00E547A8">
      <w:pPr>
        <w:ind w:left="720"/>
        <w:rPr>
          <w:lang w:val="es-ES"/>
        </w:rPr>
      </w:pPr>
      <w:r>
        <w:rPr>
          <w:lang w:val="es-ES"/>
        </w:rPr>
        <w:t xml:space="preserve">a. </w:t>
      </w:r>
      <w:r w:rsidRPr="00E547A8">
        <w:rPr>
          <w:lang w:val="es-ES"/>
        </w:rPr>
        <w:t>Diseñar y desarrollar la «Herramienta de Innovación para la Vinculación Centrada en la Persona»</w:t>
      </w:r>
    </w:p>
    <w:p w14:paraId="1782A007" w14:textId="77777777" w:rsidR="00E547A8" w:rsidRPr="00E547A8" w:rsidRDefault="00E547A8" w:rsidP="00E547A8">
      <w:pPr>
        <w:ind w:left="720"/>
        <w:rPr>
          <w:lang w:val="es-ES"/>
        </w:rPr>
      </w:pPr>
      <w:r>
        <w:rPr>
          <w:lang w:val="es-ES"/>
        </w:rPr>
        <w:t xml:space="preserve">b. </w:t>
      </w:r>
      <w:r w:rsidRPr="00E547A8">
        <w:rPr>
          <w:lang w:val="es-ES"/>
        </w:rPr>
        <w:t>Recopilar los comentarios de las partes interesadas: personas atendi</w:t>
      </w:r>
      <w:r>
        <w:rPr>
          <w:lang w:val="es-ES"/>
        </w:rPr>
        <w:t>das, familias, proveedores y per</w:t>
      </w:r>
      <w:r w:rsidRPr="00E547A8">
        <w:rPr>
          <w:lang w:val="es-ES"/>
        </w:rPr>
        <w:t>sonal de los centros regionales</w:t>
      </w:r>
    </w:p>
    <w:p w14:paraId="0941E651" w14:textId="77777777" w:rsidR="00E547A8" w:rsidRPr="00E547A8" w:rsidRDefault="00E547A8" w:rsidP="00E547A8">
      <w:pPr>
        <w:ind w:left="720"/>
        <w:rPr>
          <w:lang w:val="es-ES"/>
        </w:rPr>
      </w:pPr>
      <w:r>
        <w:rPr>
          <w:lang w:val="es-ES"/>
        </w:rPr>
        <w:t xml:space="preserve">c. </w:t>
      </w:r>
      <w:r w:rsidRPr="00E547A8">
        <w:rPr>
          <w:lang w:val="es-ES"/>
        </w:rPr>
        <w:t>Garantizar la accesibilidad y la facilidad de uso para personas con diversas necesidades de apoyo</w:t>
      </w:r>
    </w:p>
    <w:p w14:paraId="402D66A0" w14:textId="77777777" w:rsidR="00E547A8" w:rsidRPr="00E547A8" w:rsidRDefault="00E547A8" w:rsidP="00E547A8">
      <w:pPr>
        <w:ind w:left="720"/>
        <w:rPr>
          <w:lang w:val="es-ES"/>
        </w:rPr>
      </w:pPr>
      <w:r>
        <w:rPr>
          <w:lang w:val="es-ES"/>
        </w:rPr>
        <w:t xml:space="preserve">d. </w:t>
      </w:r>
      <w:r w:rsidRPr="00E547A8">
        <w:rPr>
          <w:lang w:val="es-ES"/>
        </w:rPr>
        <w:t>Promover los principios de los HCBS y las prácticas centradas en la persona en toda la plataforma</w:t>
      </w:r>
    </w:p>
    <w:p w14:paraId="28C6E09E" w14:textId="77777777" w:rsidR="00E547A8" w:rsidRPr="00E547A8" w:rsidRDefault="00E547A8" w:rsidP="00E547A8">
      <w:pPr>
        <w:ind w:left="720"/>
        <w:rPr>
          <w:lang w:val="es-ES"/>
        </w:rPr>
      </w:pPr>
      <w:r>
        <w:rPr>
          <w:lang w:val="es-ES"/>
        </w:rPr>
        <w:t xml:space="preserve">e. </w:t>
      </w:r>
      <w:r w:rsidRPr="00E547A8">
        <w:rPr>
          <w:lang w:val="es-ES"/>
        </w:rPr>
        <w:t>Desarrollar criterios de vinculación y consideraciones de compatibilidad</w:t>
      </w:r>
    </w:p>
    <w:p w14:paraId="70A3D4BA" w14:textId="77777777" w:rsidR="00E547A8" w:rsidRPr="00E547A8" w:rsidRDefault="00E547A8" w:rsidP="00E547A8">
      <w:pPr>
        <w:ind w:left="720"/>
        <w:rPr>
          <w:lang w:val="es-ES"/>
        </w:rPr>
      </w:pPr>
      <w:r>
        <w:rPr>
          <w:lang w:val="es-ES"/>
        </w:rPr>
        <w:t xml:space="preserve">f. </w:t>
      </w:r>
      <w:r w:rsidRPr="00E547A8">
        <w:rPr>
          <w:lang w:val="es-ES"/>
        </w:rPr>
        <w:t>Implementar medidas de privacidad y protección de datos</w:t>
      </w:r>
    </w:p>
    <w:p w14:paraId="5824E0C6" w14:textId="77777777" w:rsidR="00E547A8" w:rsidRPr="00E547A8" w:rsidRDefault="00E547A8" w:rsidP="00E547A8">
      <w:pPr>
        <w:ind w:left="720"/>
        <w:rPr>
          <w:lang w:val="es-ES"/>
        </w:rPr>
      </w:pPr>
      <w:r>
        <w:rPr>
          <w:lang w:val="es-ES"/>
        </w:rPr>
        <w:t xml:space="preserve">g. </w:t>
      </w:r>
      <w:r w:rsidRPr="00E547A8">
        <w:rPr>
          <w:lang w:val="es-ES"/>
        </w:rPr>
        <w:t>Realizar pruebas piloto y actividades de mejora de la calidad</w:t>
      </w:r>
    </w:p>
    <w:p w14:paraId="19CFF9DA" w14:textId="77777777" w:rsidR="00E547A8" w:rsidRPr="00E547A8" w:rsidRDefault="00E547A8" w:rsidP="00E547A8">
      <w:pPr>
        <w:ind w:left="720"/>
        <w:rPr>
          <w:lang w:val="es-ES"/>
        </w:rPr>
      </w:pPr>
      <w:r>
        <w:rPr>
          <w:lang w:val="es-ES"/>
        </w:rPr>
        <w:t xml:space="preserve">h. </w:t>
      </w:r>
      <w:r w:rsidRPr="00E547A8">
        <w:rPr>
          <w:lang w:val="es-ES"/>
        </w:rPr>
        <w:t>Proporcionar capacitación y asistencia técnica a los usuarios</w:t>
      </w:r>
    </w:p>
    <w:p w14:paraId="5AB0E594" w14:textId="77777777" w:rsidR="00E547A8" w:rsidRPr="00E547A8" w:rsidRDefault="00E547A8" w:rsidP="00E547A8">
      <w:pPr>
        <w:ind w:left="720"/>
        <w:rPr>
          <w:lang w:val="es-ES"/>
        </w:rPr>
      </w:pPr>
      <w:r>
        <w:rPr>
          <w:lang w:val="es-ES"/>
        </w:rPr>
        <w:t xml:space="preserve">i. </w:t>
      </w:r>
      <w:r w:rsidRPr="00E547A8">
        <w:rPr>
          <w:lang w:val="es-ES"/>
        </w:rPr>
        <w:t>Medir los resultados, la satisfacción y la eficacia</w:t>
      </w:r>
    </w:p>
    <w:p w14:paraId="4F64403F" w14:textId="77777777" w:rsidR="00E547A8" w:rsidRPr="00E547A8" w:rsidRDefault="00E547A8" w:rsidP="00E547A8">
      <w:pPr>
        <w:ind w:left="720"/>
        <w:rPr>
          <w:lang w:val="es-ES"/>
        </w:rPr>
      </w:pPr>
      <w:r>
        <w:rPr>
          <w:lang w:val="es-ES"/>
        </w:rPr>
        <w:t xml:space="preserve">j. </w:t>
      </w:r>
      <w:r w:rsidRPr="00E547A8">
        <w:rPr>
          <w:lang w:val="es-ES"/>
        </w:rPr>
        <w:t>Sostener y mantener la plataforma tras su implementación</w:t>
      </w:r>
    </w:p>
    <w:p w14:paraId="540196CA" w14:textId="77777777" w:rsidR="00E547A8" w:rsidRPr="00E547A8" w:rsidRDefault="00E547A8" w:rsidP="00E547A8">
      <w:pPr>
        <w:rPr>
          <w:lang w:val="es-ES"/>
        </w:rPr>
      </w:pPr>
      <w:r>
        <w:rPr>
          <w:lang w:val="es-ES"/>
        </w:rPr>
        <w:t xml:space="preserve">5. </w:t>
      </w:r>
      <w:r w:rsidRPr="00E547A8">
        <w:rPr>
          <w:b/>
          <w:lang w:val="es-ES"/>
        </w:rPr>
        <w:t>Narrativa de la propuesta, Parte 3:</w:t>
      </w:r>
      <w:r w:rsidRPr="00E547A8">
        <w:rPr>
          <w:lang w:val="es-ES"/>
        </w:rPr>
        <w:t xml:space="preserve"> Proporcione una declaración que describa su plan para atender a diversos grupos de personas, especialmente a un conjunto de partes interesadas cultural y lingüísticamente diverso. Proporcione ejemplos de su compromiso para abordar las necesidades de aprendizaje de este grupo diverso. Incluya cualquier información adicional que considere pertinente en relación con cuestiones de equidad y diversidad.</w:t>
      </w:r>
    </w:p>
    <w:p w14:paraId="5C029E6B" w14:textId="77777777" w:rsidR="00E547A8" w:rsidRPr="00E547A8" w:rsidRDefault="00E547A8" w:rsidP="00E547A8">
      <w:pPr>
        <w:rPr>
          <w:lang w:val="es-ES"/>
        </w:rPr>
      </w:pPr>
      <w:r>
        <w:rPr>
          <w:lang w:val="es-ES"/>
        </w:rPr>
        <w:t xml:space="preserve">6. </w:t>
      </w:r>
      <w:r w:rsidRPr="00E547A8">
        <w:rPr>
          <w:b/>
          <w:lang w:val="es-ES"/>
        </w:rPr>
        <w:t>Cronograma</w:t>
      </w:r>
      <w:r w:rsidRPr="00E547A8">
        <w:rPr>
          <w:lang w:val="es-ES"/>
        </w:rPr>
        <w:t>. Por favor, identifique todos los hitos principales asociados con el desarrollo y la implementación de la «Herramienta de Innovación para la Vinculación Centrada en la Persona», e indique cuándo se completarán.</w:t>
      </w:r>
    </w:p>
    <w:p w14:paraId="6B84634F" w14:textId="77777777" w:rsidR="00E547A8" w:rsidRPr="00E547A8" w:rsidRDefault="00E547A8" w:rsidP="00E547A8">
      <w:pPr>
        <w:rPr>
          <w:lang w:val="es-ES"/>
        </w:rPr>
      </w:pPr>
      <w:r>
        <w:rPr>
          <w:lang w:val="es-ES"/>
        </w:rPr>
        <w:t xml:space="preserve">7. </w:t>
      </w:r>
      <w:r w:rsidRPr="00E547A8">
        <w:rPr>
          <w:lang w:val="es-ES"/>
        </w:rPr>
        <w:t xml:space="preserve">Los nombres, direcciones y números de teléfono de tres </w:t>
      </w:r>
      <w:r w:rsidRPr="00E547A8">
        <w:rPr>
          <w:b/>
          <w:lang w:val="es-ES"/>
        </w:rPr>
        <w:t>referencias profesionales</w:t>
      </w:r>
      <w:r w:rsidRPr="00E547A8">
        <w:rPr>
          <w:lang w:val="es-ES"/>
        </w:rPr>
        <w:t>, así como al menos una carta de referencia profesional que describa sus capacidades y cualificaciones en relación con esta propuesta (Anexo B).</w:t>
      </w:r>
    </w:p>
    <w:p w14:paraId="50E2B1E1" w14:textId="77777777" w:rsidR="00E547A8" w:rsidRPr="00E547A8" w:rsidRDefault="00E547A8" w:rsidP="00E547A8">
      <w:pPr>
        <w:rPr>
          <w:lang w:val="es-ES"/>
        </w:rPr>
      </w:pPr>
      <w:r>
        <w:rPr>
          <w:lang w:val="es-ES"/>
        </w:rPr>
        <w:t xml:space="preserve">8. </w:t>
      </w:r>
      <w:r w:rsidRPr="00E547A8">
        <w:rPr>
          <w:lang w:val="es-ES"/>
        </w:rPr>
        <w:t xml:space="preserve">Un </w:t>
      </w:r>
      <w:r w:rsidRPr="00E547A8">
        <w:rPr>
          <w:b/>
          <w:lang w:val="es-ES"/>
        </w:rPr>
        <w:t>presupuesto</w:t>
      </w:r>
      <w:r w:rsidRPr="00E547A8">
        <w:rPr>
          <w:lang w:val="es-ES"/>
        </w:rPr>
        <w:t xml:space="preserve"> propuesto que defina cómo se utilizarán los fondos. Por favor, distribuya los fondos en las categorías de partidas presupuestarias propuestas.</w:t>
      </w:r>
    </w:p>
    <w:p w14:paraId="23CED909" w14:textId="77777777" w:rsidR="00E547A8" w:rsidRDefault="00E547A8" w:rsidP="00E547A8">
      <w:pPr>
        <w:rPr>
          <w:lang w:val="es-ES"/>
        </w:rPr>
      </w:pPr>
      <w:r>
        <w:rPr>
          <w:lang w:val="es-ES"/>
        </w:rPr>
        <w:t xml:space="preserve">9. </w:t>
      </w:r>
      <w:r w:rsidRPr="00E547A8">
        <w:rPr>
          <w:b/>
          <w:lang w:val="es-ES"/>
        </w:rPr>
        <w:t>Currículum</w:t>
      </w:r>
      <w:r w:rsidRPr="00E547A8">
        <w:rPr>
          <w:lang w:val="es-ES"/>
        </w:rPr>
        <w:t xml:space="preserve"> vitae que demuestre las cualificaciones del solicitante, tales como: educación, experiencia y otras habilidades relacionadas.</w:t>
      </w:r>
    </w:p>
    <w:p w14:paraId="5168EF02" w14:textId="77777777" w:rsidR="00E547A8" w:rsidRPr="00E547A8" w:rsidRDefault="00E547A8" w:rsidP="00E547A8"/>
    <w:p w14:paraId="41A5F72B" w14:textId="77777777" w:rsidR="00E547A8" w:rsidRPr="00E547A8" w:rsidRDefault="00E547A8" w:rsidP="00E547A8">
      <w:pPr>
        <w:rPr>
          <w:b/>
          <w:u w:val="single"/>
          <w:lang w:val="es-ES"/>
        </w:rPr>
      </w:pPr>
      <w:r w:rsidRPr="00E547A8">
        <w:rPr>
          <w:b/>
          <w:u w:val="single"/>
          <w:lang w:val="es-ES"/>
        </w:rPr>
        <w:t>LIMITACIONES GENERALES:</w:t>
      </w:r>
    </w:p>
    <w:p w14:paraId="1708057D" w14:textId="77777777" w:rsidR="00E547A8" w:rsidRPr="00E547A8" w:rsidRDefault="00E547A8" w:rsidP="00E547A8">
      <w:pPr>
        <w:rPr>
          <w:lang w:val="es-ES"/>
        </w:rPr>
      </w:pPr>
      <w:r w:rsidRPr="00E547A8">
        <w:rPr>
          <w:lang w:val="es-ES"/>
        </w:rPr>
        <w:t>Esta Solicitud de Propuestas (RFP) no compromete a RCEB a adjudicar un contrato, a pagar ningún costo incurrido en la preparación de la propuesta, a contratar en respuesta a esta solicitud, ni a adquirir o contratar servicios o suministros. Para ser consideradas, las propuestas completas deben recibirse antes de la fecha y hora de cierre indicadas anteriormente.</w:t>
      </w:r>
    </w:p>
    <w:p w14:paraId="29C75039" w14:textId="77777777" w:rsidR="00E547A8" w:rsidRPr="00E547A8" w:rsidRDefault="00E547A8" w:rsidP="00E547A8">
      <w:pPr>
        <w:rPr>
          <w:lang w:val="es-ES"/>
        </w:rPr>
      </w:pPr>
    </w:p>
    <w:p w14:paraId="5E5D5CF1" w14:textId="77777777" w:rsidR="00E547A8" w:rsidRPr="00E547A8" w:rsidRDefault="00E547A8" w:rsidP="00E547A8">
      <w:pPr>
        <w:rPr>
          <w:b/>
          <w:u w:val="single"/>
          <w:lang w:val="es-ES"/>
        </w:rPr>
      </w:pPr>
      <w:r w:rsidRPr="00E547A8">
        <w:rPr>
          <w:b/>
          <w:u w:val="single"/>
          <w:lang w:val="es-ES"/>
        </w:rPr>
        <w:t>PROCESO DE EVALUACIÓN:</w:t>
      </w:r>
    </w:p>
    <w:p w14:paraId="3EC37945" w14:textId="77777777" w:rsidR="00E547A8" w:rsidRPr="00E547A8" w:rsidRDefault="00E547A8" w:rsidP="00E547A8">
      <w:pPr>
        <w:ind w:left="720"/>
        <w:rPr>
          <w:lang w:val="es-ES"/>
        </w:rPr>
      </w:pPr>
      <w:r w:rsidRPr="00E547A8">
        <w:rPr>
          <w:lang w:val="es-ES"/>
        </w:rPr>
        <w:t>A. Se ha designado una Persona de Contacto para el proyecto, quien brindará asistencia técnica limitada con respecto al proceso de la RFP, según corresponda.</w:t>
      </w:r>
    </w:p>
    <w:p w14:paraId="6C101F3C" w14:textId="77777777" w:rsidR="00E547A8" w:rsidRPr="00E547A8" w:rsidRDefault="00E547A8" w:rsidP="00E547A8">
      <w:pPr>
        <w:ind w:left="720"/>
        <w:rPr>
          <w:lang w:val="es-ES"/>
        </w:rPr>
      </w:pPr>
      <w:r w:rsidRPr="00E547A8">
        <w:rPr>
          <w:lang w:val="es-ES"/>
        </w:rPr>
        <w:t>B. Todas las propuestas completas serán evaluadas mediante un proceso de revisión a cargo de un Comité de Evaluación.</w:t>
      </w:r>
    </w:p>
    <w:p w14:paraId="418B3277" w14:textId="77777777" w:rsidR="00E547A8" w:rsidRPr="00E547A8" w:rsidRDefault="00E547A8" w:rsidP="00E547A8">
      <w:pPr>
        <w:ind w:left="720"/>
        <w:rPr>
          <w:lang w:val="es-ES"/>
        </w:rPr>
      </w:pPr>
      <w:r w:rsidRPr="00E547A8">
        <w:rPr>
          <w:lang w:val="es-ES"/>
        </w:rPr>
        <w:t>C. Los solicitantes seleccionados serán entrevistados.</w:t>
      </w:r>
    </w:p>
    <w:p w14:paraId="141BC7D7" w14:textId="77777777" w:rsidR="00E547A8" w:rsidRPr="00E547A8" w:rsidRDefault="00E547A8" w:rsidP="00E547A8">
      <w:pPr>
        <w:ind w:left="720"/>
        <w:rPr>
          <w:lang w:val="es-ES"/>
        </w:rPr>
      </w:pPr>
      <w:r w:rsidRPr="00E547A8">
        <w:rPr>
          <w:lang w:val="es-ES"/>
        </w:rPr>
        <w:t>D. La Persona de Contacto notificará por escrito a cada solicitante la decisión del Comité de Evaluación.</w:t>
      </w:r>
      <w:r>
        <w:rPr>
          <w:lang w:val="es-ES"/>
        </w:rPr>
        <w:t xml:space="preserve"> </w:t>
      </w:r>
      <w:r w:rsidRPr="00E547A8">
        <w:rPr>
          <w:lang w:val="es-ES"/>
        </w:rPr>
        <w:t>En el caso de que no se seleccione ninguna propuesta, RCEB podrá concluir el proceso de la RFP sin adjudicar el proyecto. La decisión final tomada por el Comité de Evaluación no está sujeta a apelación. Los materiales presentados por los solicitantes se conservarán en los archivos de RCEB por un período de tres años.</w:t>
      </w:r>
    </w:p>
    <w:p w14:paraId="08CE36F6" w14:textId="77777777" w:rsidR="00E547A8" w:rsidRPr="00E547A8" w:rsidRDefault="00E547A8" w:rsidP="00E547A8">
      <w:pPr>
        <w:rPr>
          <w:lang w:val="es-ES"/>
        </w:rPr>
      </w:pPr>
      <w:r w:rsidRPr="00E547A8">
        <w:rPr>
          <w:lang w:val="es-ES"/>
        </w:rPr>
        <w:t>Una vez que se hayan adjudicado los proyectos a los candidatos, se enviará correspondencia por escrito a todos los solicitantes para informarles sobre las decisiones de adjudicación de fondos HCBS. Por favor, absténgase de llamar o enviar correos electrónicos para consultar sobre el estado del proyecto.</w:t>
      </w:r>
    </w:p>
    <w:p w14:paraId="6A1F2327" w14:textId="77777777" w:rsidR="00E547A8" w:rsidRPr="00E547A8" w:rsidRDefault="00E547A8" w:rsidP="00E547A8">
      <w:pPr>
        <w:rPr>
          <w:lang w:val="es-ES"/>
        </w:rPr>
      </w:pPr>
    </w:p>
    <w:p w14:paraId="47947A51" w14:textId="77777777" w:rsidR="00E547A8" w:rsidRPr="00E547A8" w:rsidRDefault="00E547A8" w:rsidP="00E547A8">
      <w:pPr>
        <w:jc w:val="center"/>
        <w:rPr>
          <w:b/>
          <w:u w:val="single"/>
          <w:lang w:val="es-ES"/>
        </w:rPr>
      </w:pPr>
      <w:r w:rsidRPr="00E547A8">
        <w:rPr>
          <w:b/>
          <w:u w:val="single"/>
          <w:lang w:val="es-ES"/>
        </w:rPr>
        <w:t>Cronograma de RCEB</w:t>
      </w:r>
    </w:p>
    <w:p w14:paraId="26254587" w14:textId="77777777" w:rsidR="00E547A8" w:rsidRPr="00E547A8" w:rsidRDefault="00E547A8" w:rsidP="00E547A8">
      <w:pPr>
        <w:rPr>
          <w:lang w:val="es-ES"/>
        </w:rPr>
      </w:pPr>
      <w:r>
        <w:rPr>
          <w:lang w:val="es-ES"/>
        </w:rPr>
        <w:t xml:space="preserve">1. </w:t>
      </w:r>
      <w:r w:rsidRPr="00E547A8">
        <w:rPr>
          <w:b/>
          <w:lang w:val="es-ES"/>
        </w:rPr>
        <w:t xml:space="preserve">1 de junio de 2026: </w:t>
      </w:r>
      <w:r w:rsidRPr="00E547A8">
        <w:rPr>
          <w:lang w:val="es-ES"/>
        </w:rPr>
        <w:t>La RFP se anuncia nuevamente y se distribuye.</w:t>
      </w:r>
    </w:p>
    <w:p w14:paraId="7EE9062F" w14:textId="030EC3E9" w:rsidR="00E547A8" w:rsidRPr="00E547A8" w:rsidRDefault="00E547A8" w:rsidP="00E547A8">
      <w:pPr>
        <w:rPr>
          <w:lang w:val="es-ES"/>
        </w:rPr>
      </w:pPr>
      <w:r>
        <w:rPr>
          <w:lang w:val="es-ES"/>
        </w:rPr>
        <w:t xml:space="preserve">2. </w:t>
      </w:r>
      <w:r w:rsidR="00A56E83">
        <w:rPr>
          <w:b/>
          <w:lang w:val="es-ES"/>
        </w:rPr>
        <w:t>12 de junio de 2026, 1:00 p.m. - 2</w:t>
      </w:r>
      <w:r w:rsidRPr="00E547A8">
        <w:rPr>
          <w:b/>
          <w:lang w:val="es-ES"/>
        </w:rPr>
        <w:t xml:space="preserve">:00 p. m. </w:t>
      </w:r>
      <w:r w:rsidRPr="00E547A8">
        <w:rPr>
          <w:lang w:val="es-ES"/>
        </w:rPr>
        <w:t>(o hasta que se hayan respondido todas las preguntas): Sesión de preguntas y respuestas sobre la RFP.</w:t>
      </w:r>
    </w:p>
    <w:p w14:paraId="4C9F377A" w14:textId="77777777" w:rsidR="00E547A8" w:rsidRPr="00E547A8" w:rsidRDefault="00E547A8" w:rsidP="00E547A8">
      <w:pPr>
        <w:ind w:left="720"/>
        <w:rPr>
          <w:lang w:val="es-ES"/>
        </w:rPr>
      </w:pPr>
      <w:r>
        <w:rPr>
          <w:lang w:val="es-ES"/>
        </w:rPr>
        <w:t xml:space="preserve">a. </w:t>
      </w:r>
      <w:r w:rsidRPr="00E547A8">
        <w:rPr>
          <w:lang w:val="es-ES"/>
        </w:rPr>
        <w:t>Enlace de la reunión:</w:t>
      </w:r>
      <w:bookmarkStart w:id="0" w:name="_GoBack"/>
      <w:bookmarkEnd w:id="0"/>
    </w:p>
    <w:p w14:paraId="13202DA6" w14:textId="77777777" w:rsidR="00E547A8" w:rsidRPr="00E547A8" w:rsidRDefault="008F40EA" w:rsidP="00E547A8">
      <w:pPr>
        <w:ind w:left="720"/>
        <w:rPr>
          <w:lang w:val="es-ES"/>
        </w:rPr>
      </w:pPr>
      <w:hyperlink r:id="rId9" w:history="1">
        <w:r w:rsidR="00E547A8" w:rsidRPr="00E547A8">
          <w:rPr>
            <w:rStyle w:val="Hyperlink"/>
            <w:lang w:val="es-ES"/>
          </w:rPr>
          <w:t>https://teams.microsoft.com/meet/289746539538637?p=J8bXpqDYl4JocHfz3x</w:t>
        </w:r>
      </w:hyperlink>
    </w:p>
    <w:p w14:paraId="5483E31D" w14:textId="77777777" w:rsidR="00E547A8" w:rsidRPr="00E547A8" w:rsidRDefault="00E547A8" w:rsidP="00E547A8">
      <w:pPr>
        <w:rPr>
          <w:lang w:val="es-ES"/>
        </w:rPr>
      </w:pPr>
    </w:p>
    <w:p w14:paraId="62ACB702" w14:textId="77777777" w:rsidR="00E547A8" w:rsidRPr="00E547A8" w:rsidRDefault="00E547A8" w:rsidP="00E547A8">
      <w:pPr>
        <w:rPr>
          <w:lang w:val="es-ES"/>
        </w:rPr>
      </w:pPr>
      <w:r>
        <w:rPr>
          <w:lang w:val="es-ES"/>
        </w:rPr>
        <w:t xml:space="preserve">3. </w:t>
      </w:r>
      <w:r w:rsidRPr="00E547A8">
        <w:rPr>
          <w:b/>
          <w:lang w:val="es-ES"/>
        </w:rPr>
        <w:t xml:space="preserve">26 de junio de 2026 a las 5:00 p. m.: </w:t>
      </w:r>
      <w:r w:rsidRPr="00E547A8">
        <w:rPr>
          <w:lang w:val="es-ES"/>
        </w:rPr>
        <w:t>Fecha límite para el envío de propuestas completas a hcbs@rceb.org</w:t>
      </w:r>
    </w:p>
    <w:p w14:paraId="16F5C203" w14:textId="77777777" w:rsidR="00E547A8" w:rsidRPr="00E547A8" w:rsidRDefault="00E547A8" w:rsidP="00E547A8">
      <w:r>
        <w:rPr>
          <w:lang w:val="es-ES"/>
        </w:rPr>
        <w:t xml:space="preserve">4. </w:t>
      </w:r>
      <w:r w:rsidRPr="00E547A8">
        <w:rPr>
          <w:b/>
          <w:lang w:val="es-ES"/>
        </w:rPr>
        <w:t>29 de junio de 2026:</w:t>
      </w:r>
      <w:r w:rsidRPr="00E547A8">
        <w:rPr>
          <w:lang w:val="es-ES"/>
        </w:rPr>
        <w:t xml:space="preserve"> Comienza el proceso del Comité de Evaluación.</w:t>
      </w:r>
    </w:p>
    <w:p w14:paraId="6D20B159" w14:textId="77777777" w:rsidR="00E547A8" w:rsidRDefault="00E547A8" w:rsidP="00E547A8"/>
    <w:p w14:paraId="1A408F62" w14:textId="77777777" w:rsidR="00E547A8" w:rsidRPr="008C2EF1" w:rsidRDefault="00E547A8" w:rsidP="00E547A8">
      <w:pPr>
        <w:ind w:left="-90" w:right="20"/>
        <w:contextualSpacing/>
        <w:jc w:val="center"/>
        <w:rPr>
          <w:b/>
          <w:sz w:val="24"/>
          <w:szCs w:val="24"/>
        </w:rPr>
      </w:pPr>
      <w:r w:rsidRPr="008C2EF1">
        <w:rPr>
          <w:b/>
          <w:sz w:val="24"/>
          <w:szCs w:val="24"/>
        </w:rPr>
        <w:t>ATTACHMENT A</w:t>
      </w:r>
    </w:p>
    <w:p w14:paraId="39C95361" w14:textId="77777777" w:rsidR="00E547A8" w:rsidRPr="008C2EF1" w:rsidRDefault="00E547A8" w:rsidP="00E547A8">
      <w:pPr>
        <w:contextualSpacing/>
        <w:jc w:val="center"/>
        <w:rPr>
          <w:sz w:val="24"/>
          <w:szCs w:val="24"/>
        </w:rPr>
      </w:pPr>
      <w:r w:rsidRPr="008C2EF1">
        <w:rPr>
          <w:sz w:val="24"/>
          <w:szCs w:val="24"/>
        </w:rPr>
        <w:t>REGIONAL CENTER OF THE EAST BAY</w:t>
      </w:r>
    </w:p>
    <w:p w14:paraId="7B909397" w14:textId="77777777" w:rsidR="00E547A8" w:rsidRPr="008C2EF1" w:rsidRDefault="00E547A8" w:rsidP="00E547A8">
      <w:pPr>
        <w:contextualSpacing/>
        <w:jc w:val="center"/>
        <w:rPr>
          <w:sz w:val="24"/>
          <w:szCs w:val="24"/>
        </w:rPr>
      </w:pPr>
      <w:r w:rsidRPr="008C2EF1">
        <w:rPr>
          <w:sz w:val="24"/>
          <w:szCs w:val="24"/>
        </w:rPr>
        <w:t>REQUEST FOR PROPOSAL</w:t>
      </w:r>
    </w:p>
    <w:p w14:paraId="747B0283" w14:textId="77777777" w:rsidR="00E547A8" w:rsidRPr="008C2EF1" w:rsidRDefault="00E547A8" w:rsidP="00E547A8">
      <w:pPr>
        <w:contextualSpacing/>
        <w:jc w:val="center"/>
        <w:rPr>
          <w:sz w:val="24"/>
          <w:szCs w:val="24"/>
        </w:rPr>
      </w:pPr>
      <w:r w:rsidRPr="008C2EF1">
        <w:rPr>
          <w:sz w:val="24"/>
          <w:szCs w:val="24"/>
        </w:rPr>
        <w:t>APPLICATION FORM</w:t>
      </w:r>
    </w:p>
    <w:p w14:paraId="2E1C42C4" w14:textId="77777777" w:rsidR="00E547A8" w:rsidRPr="008C2EF1" w:rsidRDefault="00E547A8" w:rsidP="00E547A8">
      <w:pPr>
        <w:contextualSpacing/>
        <w:jc w:val="center"/>
        <w:rPr>
          <w:b/>
          <w:i/>
          <w:sz w:val="24"/>
          <w:szCs w:val="24"/>
        </w:rPr>
      </w:pPr>
      <w:r w:rsidRPr="008C2EF1">
        <w:rPr>
          <w:b/>
          <w:i/>
          <w:sz w:val="24"/>
          <w:szCs w:val="24"/>
        </w:rPr>
        <w:t>FY 2025-26</w:t>
      </w:r>
    </w:p>
    <w:p w14:paraId="0D3A37B1" w14:textId="77777777" w:rsidR="00E547A8" w:rsidRPr="008C2EF1" w:rsidRDefault="00E547A8" w:rsidP="00E547A8">
      <w:pPr>
        <w:contextualSpacing/>
        <w:jc w:val="center"/>
        <w:rPr>
          <w:sz w:val="24"/>
          <w:szCs w:val="24"/>
        </w:rPr>
      </w:pPr>
    </w:p>
    <w:p w14:paraId="0D7736A7" w14:textId="77777777" w:rsidR="00E547A8" w:rsidRPr="008C2EF1" w:rsidRDefault="00E547A8" w:rsidP="00E547A8">
      <w:pPr>
        <w:contextualSpacing/>
        <w:rPr>
          <w:sz w:val="24"/>
          <w:szCs w:val="24"/>
        </w:rPr>
      </w:pPr>
      <w:r w:rsidRPr="008C2EF1">
        <w:rPr>
          <w:sz w:val="24"/>
          <w:szCs w:val="24"/>
        </w:rPr>
        <w:t>Date: ___________________________</w:t>
      </w:r>
    </w:p>
    <w:p w14:paraId="317864BC" w14:textId="77777777" w:rsidR="00E547A8" w:rsidRPr="008C2EF1" w:rsidRDefault="00E547A8" w:rsidP="00E547A8">
      <w:pPr>
        <w:contextualSpacing/>
        <w:jc w:val="center"/>
        <w:rPr>
          <w:sz w:val="24"/>
          <w:szCs w:val="24"/>
        </w:rPr>
      </w:pPr>
    </w:p>
    <w:p w14:paraId="72BD3F62" w14:textId="77777777" w:rsidR="00E547A8" w:rsidRPr="008C2EF1" w:rsidRDefault="00E547A8" w:rsidP="00E547A8">
      <w:pPr>
        <w:contextualSpacing/>
        <w:jc w:val="center"/>
        <w:rPr>
          <w:sz w:val="24"/>
          <w:szCs w:val="24"/>
        </w:rPr>
      </w:pPr>
      <w:r w:rsidRPr="008C2EF1">
        <w:rPr>
          <w:sz w:val="24"/>
          <w:szCs w:val="24"/>
        </w:rPr>
        <w:t>APPLICANT INFORMATION</w:t>
      </w:r>
    </w:p>
    <w:p w14:paraId="6135908E" w14:textId="77777777" w:rsidR="00E547A8" w:rsidRPr="008C2EF1" w:rsidRDefault="00E547A8" w:rsidP="00E547A8">
      <w:pPr>
        <w:contextualSpacing/>
        <w:jc w:val="center"/>
        <w:rPr>
          <w:sz w:val="24"/>
          <w:szCs w:val="24"/>
        </w:rPr>
      </w:pPr>
    </w:p>
    <w:p w14:paraId="5EF77E76" w14:textId="77777777" w:rsidR="00E547A8" w:rsidRPr="008C2EF1" w:rsidRDefault="00E547A8" w:rsidP="00E547A8">
      <w:pPr>
        <w:contextualSpacing/>
        <w:rPr>
          <w:sz w:val="24"/>
          <w:szCs w:val="24"/>
        </w:rPr>
      </w:pPr>
      <w:r w:rsidRPr="008C2EF1">
        <w:rPr>
          <w:sz w:val="24"/>
          <w:szCs w:val="24"/>
        </w:rPr>
        <w:t xml:space="preserve">Applicant’s or </w:t>
      </w:r>
    </w:p>
    <w:p w14:paraId="57BB5DC4" w14:textId="77777777" w:rsidR="00E547A8" w:rsidRPr="008C2EF1" w:rsidRDefault="00E547A8" w:rsidP="00E547A8">
      <w:pPr>
        <w:contextualSpacing/>
        <w:rPr>
          <w:sz w:val="24"/>
          <w:szCs w:val="24"/>
        </w:rPr>
      </w:pPr>
      <w:r w:rsidRPr="008C2EF1">
        <w:rPr>
          <w:sz w:val="24"/>
          <w:szCs w:val="24"/>
        </w:rPr>
        <w:t>Agency Name: ____________________________________________________</w:t>
      </w:r>
    </w:p>
    <w:p w14:paraId="4A090D6E" w14:textId="77777777" w:rsidR="00E547A8" w:rsidRPr="008C2EF1" w:rsidRDefault="00E547A8" w:rsidP="00E547A8">
      <w:pPr>
        <w:contextualSpacing/>
        <w:rPr>
          <w:sz w:val="24"/>
          <w:szCs w:val="24"/>
        </w:rPr>
      </w:pPr>
    </w:p>
    <w:p w14:paraId="58551E02" w14:textId="77777777" w:rsidR="00E547A8" w:rsidRPr="008C2EF1" w:rsidRDefault="00E547A8" w:rsidP="00E547A8">
      <w:pPr>
        <w:contextualSpacing/>
        <w:rPr>
          <w:sz w:val="24"/>
          <w:szCs w:val="24"/>
        </w:rPr>
      </w:pPr>
      <w:r w:rsidRPr="008C2EF1">
        <w:rPr>
          <w:sz w:val="24"/>
          <w:szCs w:val="24"/>
        </w:rPr>
        <w:t>Contact Person: _____________________________</w:t>
      </w:r>
    </w:p>
    <w:p w14:paraId="546D25E4" w14:textId="77777777" w:rsidR="00E547A8" w:rsidRPr="008C2EF1" w:rsidRDefault="00E547A8" w:rsidP="00E547A8">
      <w:pPr>
        <w:contextualSpacing/>
        <w:rPr>
          <w:sz w:val="24"/>
          <w:szCs w:val="24"/>
        </w:rPr>
      </w:pPr>
      <w:r w:rsidRPr="008C2EF1">
        <w:rPr>
          <w:sz w:val="24"/>
          <w:szCs w:val="24"/>
        </w:rPr>
        <w:t>Address: ___________________________________</w:t>
      </w:r>
    </w:p>
    <w:p w14:paraId="7A537CA2" w14:textId="77777777" w:rsidR="00E547A8" w:rsidRPr="008C2EF1" w:rsidRDefault="00E547A8" w:rsidP="00E547A8">
      <w:pPr>
        <w:contextualSpacing/>
        <w:rPr>
          <w:sz w:val="24"/>
          <w:szCs w:val="24"/>
        </w:rPr>
      </w:pPr>
      <w:r w:rsidRPr="008C2EF1">
        <w:rPr>
          <w:sz w:val="24"/>
          <w:szCs w:val="24"/>
        </w:rPr>
        <w:t>City: ________________________ State: _________ Zip Code: _____________</w:t>
      </w:r>
    </w:p>
    <w:p w14:paraId="6FE146C3" w14:textId="77777777" w:rsidR="00E547A8" w:rsidRPr="008C2EF1" w:rsidRDefault="00E547A8" w:rsidP="00E547A8">
      <w:pPr>
        <w:contextualSpacing/>
        <w:rPr>
          <w:sz w:val="24"/>
          <w:szCs w:val="24"/>
        </w:rPr>
      </w:pPr>
      <w:r w:rsidRPr="008C2EF1">
        <w:rPr>
          <w:sz w:val="24"/>
          <w:szCs w:val="24"/>
        </w:rPr>
        <w:t>Phone # _____________________ FAX #: ______________________________</w:t>
      </w:r>
    </w:p>
    <w:p w14:paraId="3064A70B" w14:textId="77777777" w:rsidR="00E547A8" w:rsidRPr="008C2EF1" w:rsidRDefault="00E547A8" w:rsidP="00E547A8">
      <w:pPr>
        <w:contextualSpacing/>
        <w:rPr>
          <w:sz w:val="24"/>
          <w:szCs w:val="24"/>
        </w:rPr>
      </w:pPr>
    </w:p>
    <w:p w14:paraId="206922BF" w14:textId="77777777" w:rsidR="00E547A8" w:rsidRPr="008C2EF1" w:rsidRDefault="00E547A8" w:rsidP="00E547A8">
      <w:pPr>
        <w:contextualSpacing/>
        <w:jc w:val="center"/>
        <w:rPr>
          <w:sz w:val="24"/>
          <w:szCs w:val="24"/>
        </w:rPr>
      </w:pPr>
    </w:p>
    <w:p w14:paraId="7C66B361" w14:textId="77777777" w:rsidR="00E547A8" w:rsidRPr="008C2EF1" w:rsidRDefault="00E547A8" w:rsidP="00E547A8">
      <w:pPr>
        <w:contextualSpacing/>
        <w:jc w:val="center"/>
        <w:rPr>
          <w:sz w:val="24"/>
          <w:szCs w:val="24"/>
        </w:rPr>
      </w:pPr>
      <w:r w:rsidRPr="008C2EF1">
        <w:rPr>
          <w:sz w:val="24"/>
          <w:szCs w:val="24"/>
        </w:rPr>
        <w:t>PROJECT INFORMATION</w:t>
      </w:r>
    </w:p>
    <w:p w14:paraId="0AFC80B6" w14:textId="77777777" w:rsidR="00E547A8" w:rsidRPr="008C2EF1" w:rsidRDefault="00E547A8" w:rsidP="00E547A8">
      <w:pPr>
        <w:contextualSpacing/>
        <w:jc w:val="center"/>
        <w:rPr>
          <w:sz w:val="24"/>
          <w:szCs w:val="24"/>
        </w:rPr>
      </w:pPr>
    </w:p>
    <w:p w14:paraId="13E26BF6" w14:textId="77777777" w:rsidR="00E547A8" w:rsidRPr="008C2EF1" w:rsidRDefault="00E547A8" w:rsidP="00E547A8">
      <w:pPr>
        <w:contextualSpacing/>
        <w:rPr>
          <w:sz w:val="24"/>
          <w:szCs w:val="24"/>
        </w:rPr>
      </w:pPr>
      <w:r w:rsidRPr="008C2EF1">
        <w:rPr>
          <w:sz w:val="24"/>
          <w:szCs w:val="24"/>
        </w:rPr>
        <w:t>Project: __________________________________________________________</w:t>
      </w:r>
    </w:p>
    <w:p w14:paraId="7054656D" w14:textId="77777777" w:rsidR="00E547A8" w:rsidRPr="008C2EF1" w:rsidRDefault="00E547A8" w:rsidP="00E547A8">
      <w:pPr>
        <w:contextualSpacing/>
        <w:rPr>
          <w:sz w:val="24"/>
          <w:szCs w:val="24"/>
        </w:rPr>
      </w:pPr>
    </w:p>
    <w:p w14:paraId="70C3F51D" w14:textId="77777777" w:rsidR="00E547A8" w:rsidRPr="008C2EF1" w:rsidRDefault="00E547A8" w:rsidP="00E547A8">
      <w:pPr>
        <w:contextualSpacing/>
        <w:rPr>
          <w:b/>
          <w:sz w:val="24"/>
          <w:szCs w:val="24"/>
        </w:rPr>
      </w:pPr>
    </w:p>
    <w:p w14:paraId="289F56BE" w14:textId="77777777" w:rsidR="00E547A8" w:rsidRPr="008C2EF1" w:rsidRDefault="00E547A8" w:rsidP="00E547A8">
      <w:pPr>
        <w:contextualSpacing/>
        <w:rPr>
          <w:sz w:val="24"/>
          <w:szCs w:val="24"/>
        </w:rPr>
      </w:pPr>
    </w:p>
    <w:p w14:paraId="03CF7E95" w14:textId="77777777" w:rsidR="00E547A8" w:rsidRPr="008C2EF1" w:rsidRDefault="00E547A8" w:rsidP="00E547A8">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w:t>
      </w:r>
      <w:proofErr w:type="gramStart"/>
      <w:r w:rsidRPr="008C2EF1">
        <w:rPr>
          <w:i/>
          <w:sz w:val="24"/>
          <w:szCs w:val="24"/>
        </w:rPr>
        <w:t>has been redacted</w:t>
      </w:r>
      <w:proofErr w:type="gramEnd"/>
      <w:r w:rsidRPr="008C2EF1">
        <w:rPr>
          <w:i/>
          <w:sz w:val="24"/>
          <w:szCs w:val="24"/>
        </w:rPr>
        <w:t xml:space="preserve"> to remove identifying information such as Organization Name, Names of Key Staff, Names of Consultants, etc.) </w:t>
      </w:r>
    </w:p>
    <w:p w14:paraId="4A37DF83" w14:textId="77777777" w:rsidR="00E547A8" w:rsidRPr="008C2EF1" w:rsidRDefault="00E547A8" w:rsidP="00E547A8">
      <w:pPr>
        <w:contextualSpacing/>
        <w:rPr>
          <w:sz w:val="24"/>
          <w:szCs w:val="24"/>
        </w:rPr>
      </w:pPr>
    </w:p>
    <w:p w14:paraId="5C868612" w14:textId="77777777" w:rsidR="00E547A8" w:rsidRPr="008C2EF1" w:rsidRDefault="00E547A8" w:rsidP="00E547A8">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2FD24671" w14:textId="77777777" w:rsidR="00E547A8" w:rsidRPr="008C2EF1" w:rsidRDefault="00E547A8" w:rsidP="00E547A8">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30E53817" w14:textId="77777777" w:rsidR="00E547A8" w:rsidRPr="008C2EF1" w:rsidRDefault="00E547A8" w:rsidP="00E547A8">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64A5986E" w14:textId="77777777" w:rsidR="00E547A8" w:rsidRPr="008C2EF1" w:rsidRDefault="00E547A8" w:rsidP="00E547A8">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3FD59824" w14:textId="77777777" w:rsidR="00E547A8" w:rsidRPr="008C2EF1" w:rsidRDefault="00E547A8" w:rsidP="00E547A8">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w:t>
      </w:r>
      <w:proofErr w:type="gramStart"/>
      <w:r w:rsidRPr="008C2EF1">
        <w:rPr>
          <w:sz w:val="24"/>
          <w:szCs w:val="24"/>
        </w:rPr>
        <w:t>3</w:t>
      </w:r>
      <w:proofErr w:type="gramEnd"/>
      <w:r w:rsidRPr="008C2EF1">
        <w:rPr>
          <w:sz w:val="24"/>
          <w:szCs w:val="24"/>
        </w:rPr>
        <w:t xml:space="preserve"> professional and one letter (Attachment B)</w:t>
      </w:r>
    </w:p>
    <w:p w14:paraId="003A714D" w14:textId="77777777" w:rsidR="00E547A8" w:rsidRPr="008C2EF1" w:rsidRDefault="00E547A8" w:rsidP="00E547A8">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5D1950BE" w14:textId="77777777" w:rsidR="00E547A8" w:rsidRPr="008C2EF1" w:rsidRDefault="00E547A8" w:rsidP="00E547A8">
      <w:pPr>
        <w:ind w:left="1080"/>
        <w:contextualSpacing/>
        <w:rPr>
          <w:sz w:val="24"/>
          <w:szCs w:val="24"/>
        </w:rPr>
      </w:pPr>
    </w:p>
    <w:p w14:paraId="2F3B6497" w14:textId="77777777" w:rsidR="00E547A8" w:rsidRPr="008C2EF1" w:rsidRDefault="00E547A8" w:rsidP="00E547A8">
      <w:pPr>
        <w:ind w:left="1080"/>
        <w:contextualSpacing/>
        <w:rPr>
          <w:sz w:val="24"/>
          <w:szCs w:val="24"/>
        </w:rPr>
      </w:pPr>
    </w:p>
    <w:p w14:paraId="148EB55F" w14:textId="77777777" w:rsidR="00E547A8" w:rsidRPr="008C2EF1" w:rsidRDefault="00E547A8" w:rsidP="00E547A8">
      <w:pPr>
        <w:ind w:left="1080"/>
        <w:contextualSpacing/>
        <w:rPr>
          <w:sz w:val="24"/>
          <w:szCs w:val="24"/>
        </w:rPr>
      </w:pPr>
    </w:p>
    <w:p w14:paraId="41D0C00C" w14:textId="77777777" w:rsidR="00E547A8" w:rsidRPr="008C2EF1" w:rsidRDefault="00E547A8" w:rsidP="00E547A8">
      <w:pPr>
        <w:ind w:left="1080"/>
        <w:contextualSpacing/>
        <w:rPr>
          <w:sz w:val="24"/>
          <w:szCs w:val="24"/>
        </w:rPr>
      </w:pPr>
    </w:p>
    <w:p w14:paraId="00647197" w14:textId="77777777" w:rsidR="00E547A8" w:rsidRPr="008C2EF1" w:rsidRDefault="00E547A8" w:rsidP="00E547A8">
      <w:pPr>
        <w:contextualSpacing/>
        <w:rPr>
          <w:sz w:val="24"/>
          <w:szCs w:val="24"/>
        </w:rPr>
      </w:pPr>
    </w:p>
    <w:p w14:paraId="2866708B" w14:textId="77777777" w:rsidR="00E547A8" w:rsidRPr="008C2EF1" w:rsidRDefault="00E547A8" w:rsidP="00E547A8">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7CF8514C" w14:textId="77777777" w:rsidR="00E547A8" w:rsidRPr="008C2EF1" w:rsidRDefault="00E547A8" w:rsidP="00E547A8">
      <w:pPr>
        <w:contextualSpacing/>
        <w:jc w:val="center"/>
        <w:rPr>
          <w:b/>
          <w:bCs/>
          <w:sz w:val="24"/>
          <w:szCs w:val="24"/>
        </w:rPr>
      </w:pPr>
      <w:r w:rsidRPr="008C2EF1">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E547A8" w:rsidRPr="008C2EF1" w14:paraId="70F20A97" w14:textId="77777777" w:rsidTr="00E547A8">
        <w:trPr>
          <w:trHeight w:val="570"/>
        </w:trPr>
        <w:tc>
          <w:tcPr>
            <w:tcW w:w="9360" w:type="dxa"/>
            <w:gridSpan w:val="5"/>
            <w:tcBorders>
              <w:top w:val="nil"/>
              <w:left w:val="nil"/>
              <w:bottom w:val="nil"/>
              <w:right w:val="nil"/>
            </w:tcBorders>
          </w:tcPr>
          <w:p w14:paraId="5D53BFCD" w14:textId="77777777" w:rsidR="00E547A8" w:rsidRPr="008C2EF1" w:rsidRDefault="00E547A8" w:rsidP="004C637B">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E547A8" w:rsidRPr="008C2EF1" w14:paraId="159BD7AA" w14:textId="77777777" w:rsidTr="00E547A8">
        <w:tc>
          <w:tcPr>
            <w:tcW w:w="1873" w:type="dxa"/>
            <w:tcBorders>
              <w:top w:val="nil"/>
              <w:left w:val="nil"/>
              <w:bottom w:val="nil"/>
              <w:right w:val="nil"/>
            </w:tcBorders>
          </w:tcPr>
          <w:p w14:paraId="108D2B02"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12B7B1CA"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2C2C3F7E"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388C8596"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01EDA9E8" w14:textId="77777777" w:rsidR="00E547A8" w:rsidRPr="008C2EF1" w:rsidRDefault="00E547A8" w:rsidP="004C637B">
            <w:pPr>
              <w:contextualSpacing/>
              <w:rPr>
                <w:sz w:val="24"/>
                <w:szCs w:val="24"/>
              </w:rPr>
            </w:pPr>
          </w:p>
        </w:tc>
      </w:tr>
      <w:tr w:rsidR="00E547A8" w:rsidRPr="008C2EF1" w14:paraId="759272F7" w14:textId="77777777" w:rsidTr="00E547A8">
        <w:tc>
          <w:tcPr>
            <w:tcW w:w="1873" w:type="dxa"/>
            <w:tcBorders>
              <w:top w:val="nil"/>
              <w:left w:val="nil"/>
              <w:bottom w:val="nil"/>
              <w:right w:val="nil"/>
            </w:tcBorders>
          </w:tcPr>
          <w:p w14:paraId="16AD58F3" w14:textId="77777777" w:rsidR="00E547A8" w:rsidRPr="008C2EF1" w:rsidRDefault="00E547A8" w:rsidP="004C637B">
            <w:pPr>
              <w:contextualSpacing/>
              <w:rPr>
                <w:sz w:val="24"/>
                <w:szCs w:val="24"/>
              </w:rPr>
            </w:pPr>
            <w:r w:rsidRPr="008C2EF1">
              <w:rPr>
                <w:sz w:val="24"/>
                <w:szCs w:val="24"/>
              </w:rPr>
              <w:t>Reference #1:</w:t>
            </w:r>
          </w:p>
        </w:tc>
        <w:tc>
          <w:tcPr>
            <w:tcW w:w="1856" w:type="dxa"/>
            <w:tcBorders>
              <w:top w:val="nil"/>
              <w:left w:val="nil"/>
              <w:bottom w:val="nil"/>
              <w:right w:val="nil"/>
            </w:tcBorders>
          </w:tcPr>
          <w:p w14:paraId="133A11A3"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35C345E6"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1F5D5E6D"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5BFC3537" w14:textId="77777777" w:rsidR="00E547A8" w:rsidRPr="008C2EF1" w:rsidRDefault="00E547A8" w:rsidP="004C637B">
            <w:pPr>
              <w:contextualSpacing/>
              <w:rPr>
                <w:sz w:val="24"/>
                <w:szCs w:val="24"/>
              </w:rPr>
            </w:pPr>
          </w:p>
        </w:tc>
      </w:tr>
      <w:tr w:rsidR="00E547A8" w:rsidRPr="008C2EF1" w14:paraId="5E4D2207" w14:textId="77777777" w:rsidTr="00E547A8">
        <w:tc>
          <w:tcPr>
            <w:tcW w:w="1873" w:type="dxa"/>
            <w:tcBorders>
              <w:top w:val="nil"/>
              <w:left w:val="nil"/>
              <w:bottom w:val="nil"/>
              <w:right w:val="nil"/>
            </w:tcBorders>
          </w:tcPr>
          <w:p w14:paraId="0E5174D4"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65FBAFAC"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038F3E58"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295755D1"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1683EDF9" w14:textId="77777777" w:rsidR="00E547A8" w:rsidRPr="008C2EF1" w:rsidRDefault="00E547A8" w:rsidP="004C637B">
            <w:pPr>
              <w:contextualSpacing/>
              <w:rPr>
                <w:sz w:val="24"/>
                <w:szCs w:val="24"/>
              </w:rPr>
            </w:pPr>
          </w:p>
        </w:tc>
      </w:tr>
      <w:tr w:rsidR="00E547A8" w:rsidRPr="008C2EF1" w14:paraId="368B1617" w14:textId="77777777" w:rsidTr="00E547A8">
        <w:tc>
          <w:tcPr>
            <w:tcW w:w="1873" w:type="dxa"/>
            <w:tcBorders>
              <w:top w:val="nil"/>
              <w:left w:val="nil"/>
              <w:bottom w:val="nil"/>
              <w:right w:val="nil"/>
            </w:tcBorders>
          </w:tcPr>
          <w:p w14:paraId="501F45B4"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5AC1D817"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598BD20E"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64064BE9"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609B07E7" w14:textId="77777777" w:rsidR="00E547A8" w:rsidRPr="008C2EF1" w:rsidRDefault="00E547A8" w:rsidP="004C637B">
            <w:pPr>
              <w:contextualSpacing/>
              <w:rPr>
                <w:sz w:val="24"/>
                <w:szCs w:val="24"/>
              </w:rPr>
            </w:pPr>
          </w:p>
        </w:tc>
      </w:tr>
      <w:tr w:rsidR="00E547A8" w:rsidRPr="008C2EF1" w14:paraId="0357950B" w14:textId="77777777" w:rsidTr="00E547A8">
        <w:tc>
          <w:tcPr>
            <w:tcW w:w="1873" w:type="dxa"/>
            <w:tcBorders>
              <w:top w:val="nil"/>
              <w:left w:val="nil"/>
              <w:bottom w:val="nil"/>
              <w:right w:val="nil"/>
            </w:tcBorders>
          </w:tcPr>
          <w:p w14:paraId="10DB3CC9"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45B7A8FC"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31DAADB4"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2D46AA48"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0AFF6879" w14:textId="77777777" w:rsidR="00E547A8" w:rsidRPr="008C2EF1" w:rsidRDefault="00E547A8" w:rsidP="004C637B">
            <w:pPr>
              <w:contextualSpacing/>
              <w:rPr>
                <w:sz w:val="24"/>
                <w:szCs w:val="24"/>
              </w:rPr>
            </w:pPr>
          </w:p>
        </w:tc>
      </w:tr>
      <w:tr w:rsidR="00E547A8" w:rsidRPr="008C2EF1" w14:paraId="14E286CB" w14:textId="77777777" w:rsidTr="00E547A8">
        <w:tc>
          <w:tcPr>
            <w:tcW w:w="1873" w:type="dxa"/>
            <w:tcBorders>
              <w:top w:val="nil"/>
              <w:left w:val="nil"/>
              <w:bottom w:val="nil"/>
              <w:right w:val="nil"/>
            </w:tcBorders>
          </w:tcPr>
          <w:p w14:paraId="51FD8B7B"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06DCC847"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5EFBF00F"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023545FF"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50CAF33F" w14:textId="77777777" w:rsidR="00E547A8" w:rsidRPr="008C2EF1" w:rsidRDefault="00E547A8" w:rsidP="004C637B">
            <w:pPr>
              <w:contextualSpacing/>
              <w:rPr>
                <w:sz w:val="24"/>
                <w:szCs w:val="24"/>
              </w:rPr>
            </w:pPr>
          </w:p>
        </w:tc>
      </w:tr>
      <w:tr w:rsidR="00E547A8" w:rsidRPr="008C2EF1" w14:paraId="491252E6" w14:textId="77777777" w:rsidTr="00E547A8">
        <w:tc>
          <w:tcPr>
            <w:tcW w:w="1873" w:type="dxa"/>
            <w:tcBorders>
              <w:top w:val="nil"/>
              <w:left w:val="nil"/>
              <w:bottom w:val="nil"/>
              <w:right w:val="nil"/>
            </w:tcBorders>
          </w:tcPr>
          <w:p w14:paraId="5159C820" w14:textId="77777777" w:rsidR="00E547A8" w:rsidRPr="008C2EF1" w:rsidRDefault="00E547A8" w:rsidP="004C637B">
            <w:pPr>
              <w:contextualSpacing/>
              <w:rPr>
                <w:sz w:val="24"/>
                <w:szCs w:val="24"/>
              </w:rPr>
            </w:pPr>
            <w:r w:rsidRPr="008C2EF1">
              <w:rPr>
                <w:sz w:val="24"/>
                <w:szCs w:val="24"/>
              </w:rPr>
              <w:t>Reference #2:</w:t>
            </w:r>
          </w:p>
        </w:tc>
        <w:tc>
          <w:tcPr>
            <w:tcW w:w="1856" w:type="dxa"/>
            <w:tcBorders>
              <w:top w:val="nil"/>
              <w:left w:val="nil"/>
              <w:bottom w:val="nil"/>
              <w:right w:val="nil"/>
            </w:tcBorders>
          </w:tcPr>
          <w:p w14:paraId="7C5F5E2B"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71ACA30F"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06F87801"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05207417" w14:textId="77777777" w:rsidR="00E547A8" w:rsidRPr="008C2EF1" w:rsidRDefault="00E547A8" w:rsidP="004C637B">
            <w:pPr>
              <w:contextualSpacing/>
              <w:rPr>
                <w:sz w:val="24"/>
                <w:szCs w:val="24"/>
              </w:rPr>
            </w:pPr>
          </w:p>
        </w:tc>
      </w:tr>
      <w:tr w:rsidR="00E547A8" w:rsidRPr="008C2EF1" w14:paraId="6F1120BC" w14:textId="77777777" w:rsidTr="00E547A8">
        <w:tc>
          <w:tcPr>
            <w:tcW w:w="1873" w:type="dxa"/>
            <w:tcBorders>
              <w:top w:val="nil"/>
              <w:left w:val="nil"/>
              <w:bottom w:val="nil"/>
              <w:right w:val="nil"/>
            </w:tcBorders>
          </w:tcPr>
          <w:p w14:paraId="5F031267"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13E5D2E3"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72D7FD4B"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631D143D"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6D9E5ADF" w14:textId="77777777" w:rsidR="00E547A8" w:rsidRPr="008C2EF1" w:rsidRDefault="00E547A8" w:rsidP="004C637B">
            <w:pPr>
              <w:contextualSpacing/>
              <w:rPr>
                <w:sz w:val="24"/>
                <w:szCs w:val="24"/>
              </w:rPr>
            </w:pPr>
          </w:p>
        </w:tc>
      </w:tr>
      <w:tr w:rsidR="00E547A8" w:rsidRPr="008C2EF1" w14:paraId="215795A6" w14:textId="77777777" w:rsidTr="00E547A8">
        <w:tc>
          <w:tcPr>
            <w:tcW w:w="1873" w:type="dxa"/>
            <w:tcBorders>
              <w:top w:val="nil"/>
              <w:left w:val="nil"/>
              <w:bottom w:val="nil"/>
              <w:right w:val="nil"/>
            </w:tcBorders>
          </w:tcPr>
          <w:p w14:paraId="7F21B2B8"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4AD248BC"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003D32EF"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46D7BE1C"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5DA5165B" w14:textId="77777777" w:rsidR="00E547A8" w:rsidRPr="008C2EF1" w:rsidRDefault="00E547A8" w:rsidP="004C637B">
            <w:pPr>
              <w:contextualSpacing/>
              <w:rPr>
                <w:sz w:val="24"/>
                <w:szCs w:val="24"/>
              </w:rPr>
            </w:pPr>
          </w:p>
        </w:tc>
      </w:tr>
      <w:tr w:rsidR="00E547A8" w:rsidRPr="008C2EF1" w14:paraId="46A6F6DA" w14:textId="77777777" w:rsidTr="00E547A8">
        <w:tc>
          <w:tcPr>
            <w:tcW w:w="1873" w:type="dxa"/>
            <w:tcBorders>
              <w:top w:val="nil"/>
              <w:left w:val="nil"/>
              <w:bottom w:val="nil"/>
              <w:right w:val="nil"/>
            </w:tcBorders>
          </w:tcPr>
          <w:p w14:paraId="3814CD0F"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110B846E"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01E42A7C"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293E8534"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5E88F189" w14:textId="77777777" w:rsidR="00E547A8" w:rsidRPr="008C2EF1" w:rsidRDefault="00E547A8" w:rsidP="004C637B">
            <w:pPr>
              <w:contextualSpacing/>
              <w:rPr>
                <w:sz w:val="24"/>
                <w:szCs w:val="24"/>
              </w:rPr>
            </w:pPr>
          </w:p>
        </w:tc>
      </w:tr>
      <w:tr w:rsidR="00E547A8" w:rsidRPr="008C2EF1" w14:paraId="6167C2CA" w14:textId="77777777" w:rsidTr="00E547A8">
        <w:tc>
          <w:tcPr>
            <w:tcW w:w="1873" w:type="dxa"/>
            <w:tcBorders>
              <w:top w:val="nil"/>
              <w:left w:val="nil"/>
              <w:bottom w:val="nil"/>
              <w:right w:val="nil"/>
            </w:tcBorders>
          </w:tcPr>
          <w:p w14:paraId="0E58DA1F"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01B49156"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07383AF5"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133A6AA7"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431A4221" w14:textId="77777777" w:rsidR="00E547A8" w:rsidRPr="008C2EF1" w:rsidRDefault="00E547A8" w:rsidP="004C637B">
            <w:pPr>
              <w:contextualSpacing/>
              <w:rPr>
                <w:sz w:val="24"/>
                <w:szCs w:val="24"/>
              </w:rPr>
            </w:pPr>
          </w:p>
        </w:tc>
      </w:tr>
      <w:tr w:rsidR="00E547A8" w:rsidRPr="008C2EF1" w14:paraId="62405525" w14:textId="77777777" w:rsidTr="00E547A8">
        <w:tc>
          <w:tcPr>
            <w:tcW w:w="1873" w:type="dxa"/>
            <w:tcBorders>
              <w:top w:val="nil"/>
              <w:left w:val="nil"/>
              <w:bottom w:val="nil"/>
              <w:right w:val="nil"/>
            </w:tcBorders>
          </w:tcPr>
          <w:p w14:paraId="64A8BCF6" w14:textId="77777777" w:rsidR="00E547A8" w:rsidRPr="008C2EF1" w:rsidRDefault="00E547A8" w:rsidP="004C637B">
            <w:pPr>
              <w:contextualSpacing/>
              <w:rPr>
                <w:sz w:val="24"/>
                <w:szCs w:val="24"/>
              </w:rPr>
            </w:pPr>
            <w:r w:rsidRPr="008C2EF1">
              <w:rPr>
                <w:sz w:val="24"/>
                <w:szCs w:val="24"/>
              </w:rPr>
              <w:t>Reference #3:</w:t>
            </w:r>
          </w:p>
        </w:tc>
        <w:tc>
          <w:tcPr>
            <w:tcW w:w="1856" w:type="dxa"/>
            <w:tcBorders>
              <w:top w:val="nil"/>
              <w:left w:val="nil"/>
              <w:bottom w:val="nil"/>
              <w:right w:val="nil"/>
            </w:tcBorders>
          </w:tcPr>
          <w:p w14:paraId="386613B1"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3F0E3D79"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2059326F"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18F0A03F" w14:textId="77777777" w:rsidR="00E547A8" w:rsidRPr="008C2EF1" w:rsidRDefault="00E547A8" w:rsidP="004C637B">
            <w:pPr>
              <w:contextualSpacing/>
              <w:rPr>
                <w:sz w:val="24"/>
                <w:szCs w:val="24"/>
              </w:rPr>
            </w:pPr>
          </w:p>
        </w:tc>
      </w:tr>
      <w:tr w:rsidR="00E547A8" w:rsidRPr="008C2EF1" w14:paraId="4E1E6813" w14:textId="77777777" w:rsidTr="00E547A8">
        <w:tc>
          <w:tcPr>
            <w:tcW w:w="1873" w:type="dxa"/>
            <w:tcBorders>
              <w:top w:val="nil"/>
              <w:left w:val="nil"/>
              <w:bottom w:val="nil"/>
              <w:right w:val="nil"/>
            </w:tcBorders>
          </w:tcPr>
          <w:p w14:paraId="590F587D"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3CC28A67"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0E4466D7"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7129FC47"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72C01624" w14:textId="77777777" w:rsidR="00E547A8" w:rsidRPr="008C2EF1" w:rsidRDefault="00E547A8" w:rsidP="004C637B">
            <w:pPr>
              <w:contextualSpacing/>
              <w:rPr>
                <w:sz w:val="24"/>
                <w:szCs w:val="24"/>
              </w:rPr>
            </w:pPr>
          </w:p>
        </w:tc>
      </w:tr>
      <w:tr w:rsidR="00E547A8" w:rsidRPr="008C2EF1" w14:paraId="060C277A" w14:textId="77777777" w:rsidTr="00E547A8">
        <w:tc>
          <w:tcPr>
            <w:tcW w:w="1873" w:type="dxa"/>
            <w:tcBorders>
              <w:top w:val="nil"/>
              <w:left w:val="nil"/>
              <w:bottom w:val="nil"/>
              <w:right w:val="nil"/>
            </w:tcBorders>
          </w:tcPr>
          <w:p w14:paraId="7F8B8A9F"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27520148"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1007E307"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199D3C0B"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401523D3" w14:textId="77777777" w:rsidR="00E547A8" w:rsidRPr="008C2EF1" w:rsidRDefault="00E547A8" w:rsidP="004C637B">
            <w:pPr>
              <w:contextualSpacing/>
              <w:rPr>
                <w:sz w:val="24"/>
                <w:szCs w:val="24"/>
              </w:rPr>
            </w:pPr>
          </w:p>
        </w:tc>
      </w:tr>
      <w:tr w:rsidR="00E547A8" w:rsidRPr="008C2EF1" w14:paraId="4C63BB06" w14:textId="77777777" w:rsidTr="00E547A8">
        <w:tc>
          <w:tcPr>
            <w:tcW w:w="1873" w:type="dxa"/>
            <w:tcBorders>
              <w:top w:val="nil"/>
              <w:left w:val="nil"/>
              <w:bottom w:val="nil"/>
              <w:right w:val="nil"/>
            </w:tcBorders>
          </w:tcPr>
          <w:p w14:paraId="1B533449"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62099A80"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2579135E"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30E8C215"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6C6A7DA9" w14:textId="77777777" w:rsidR="00E547A8" w:rsidRPr="008C2EF1" w:rsidRDefault="00E547A8" w:rsidP="004C637B">
            <w:pPr>
              <w:contextualSpacing/>
              <w:rPr>
                <w:sz w:val="24"/>
                <w:szCs w:val="24"/>
              </w:rPr>
            </w:pPr>
          </w:p>
        </w:tc>
      </w:tr>
      <w:tr w:rsidR="00E547A8" w:rsidRPr="008C2EF1" w14:paraId="0A6285C3" w14:textId="77777777" w:rsidTr="00E547A8">
        <w:tc>
          <w:tcPr>
            <w:tcW w:w="1873" w:type="dxa"/>
            <w:tcBorders>
              <w:top w:val="nil"/>
              <w:left w:val="nil"/>
              <w:bottom w:val="nil"/>
              <w:right w:val="nil"/>
            </w:tcBorders>
          </w:tcPr>
          <w:p w14:paraId="290AAE1F"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19C6A60B"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74DCB21C"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51A9CC44"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7A0E1C59" w14:textId="77777777" w:rsidR="00E547A8" w:rsidRPr="008C2EF1" w:rsidRDefault="00E547A8" w:rsidP="004C637B">
            <w:pPr>
              <w:contextualSpacing/>
              <w:rPr>
                <w:sz w:val="24"/>
                <w:szCs w:val="24"/>
              </w:rPr>
            </w:pPr>
          </w:p>
        </w:tc>
      </w:tr>
      <w:tr w:rsidR="00E547A8" w:rsidRPr="008C2EF1" w14:paraId="0CB021D8" w14:textId="77777777" w:rsidTr="00E547A8">
        <w:trPr>
          <w:trHeight w:val="540"/>
        </w:trPr>
        <w:tc>
          <w:tcPr>
            <w:tcW w:w="9360" w:type="dxa"/>
            <w:gridSpan w:val="5"/>
            <w:tcBorders>
              <w:top w:val="nil"/>
              <w:left w:val="nil"/>
              <w:bottom w:val="nil"/>
              <w:right w:val="nil"/>
            </w:tcBorders>
          </w:tcPr>
          <w:p w14:paraId="00B22E09" w14:textId="77777777" w:rsidR="00E547A8" w:rsidRPr="008C2EF1" w:rsidRDefault="00E547A8" w:rsidP="004C637B">
            <w:pPr>
              <w:contextualSpacing/>
              <w:rPr>
                <w:b/>
                <w:sz w:val="24"/>
                <w:szCs w:val="24"/>
              </w:rPr>
            </w:pPr>
            <w:r w:rsidRPr="008C2EF1">
              <w:rPr>
                <w:b/>
                <w:sz w:val="24"/>
                <w:szCs w:val="24"/>
              </w:rPr>
              <w:t>I hereby give permission to the Regional Center of the East Bay to contact the above-named references.</w:t>
            </w:r>
          </w:p>
          <w:p w14:paraId="4E9CB87B" w14:textId="77777777" w:rsidR="00E547A8" w:rsidRPr="008C2EF1" w:rsidRDefault="00E547A8" w:rsidP="004C637B">
            <w:pPr>
              <w:contextualSpacing/>
              <w:rPr>
                <w:sz w:val="24"/>
                <w:szCs w:val="24"/>
              </w:rPr>
            </w:pPr>
          </w:p>
          <w:p w14:paraId="6D5E1CC6" w14:textId="77777777" w:rsidR="00E547A8" w:rsidRPr="008C2EF1" w:rsidRDefault="00E547A8" w:rsidP="004C637B">
            <w:pPr>
              <w:contextualSpacing/>
              <w:rPr>
                <w:sz w:val="24"/>
                <w:szCs w:val="24"/>
              </w:rPr>
            </w:pPr>
            <w:r w:rsidRPr="008C2EF1">
              <w:rPr>
                <w:sz w:val="24"/>
                <w:szCs w:val="24"/>
              </w:rPr>
              <w:t>Signature___________________________________                               Date _____________</w:t>
            </w:r>
          </w:p>
          <w:p w14:paraId="4E82D848" w14:textId="77777777" w:rsidR="00E547A8" w:rsidRPr="008C2EF1" w:rsidRDefault="00E547A8" w:rsidP="004C637B">
            <w:pPr>
              <w:contextualSpacing/>
              <w:rPr>
                <w:sz w:val="24"/>
                <w:szCs w:val="24"/>
              </w:rPr>
            </w:pPr>
          </w:p>
        </w:tc>
      </w:tr>
      <w:tr w:rsidR="00E547A8" w:rsidRPr="008C2EF1" w14:paraId="487B0E8F" w14:textId="77777777" w:rsidTr="00E547A8">
        <w:trPr>
          <w:trHeight w:val="550"/>
        </w:trPr>
        <w:tc>
          <w:tcPr>
            <w:tcW w:w="9360" w:type="dxa"/>
            <w:gridSpan w:val="5"/>
            <w:tcBorders>
              <w:top w:val="nil"/>
              <w:left w:val="nil"/>
              <w:bottom w:val="nil"/>
              <w:right w:val="nil"/>
            </w:tcBorders>
          </w:tcPr>
          <w:p w14:paraId="5C0F0D38" w14:textId="77777777" w:rsidR="00E547A8" w:rsidRPr="008C2EF1" w:rsidRDefault="00E547A8" w:rsidP="004C637B">
            <w:pPr>
              <w:contextualSpacing/>
              <w:rPr>
                <w:b/>
                <w:sz w:val="24"/>
                <w:szCs w:val="24"/>
              </w:rPr>
            </w:pPr>
            <w:r w:rsidRPr="008C2EF1">
              <w:rPr>
                <w:b/>
                <w:sz w:val="24"/>
                <w:szCs w:val="24"/>
              </w:rPr>
              <w:t xml:space="preserve">2.  Attach to this form at least one professional letter of reference describing your abilities and qualifications </w:t>
            </w:r>
            <w:proofErr w:type="gramStart"/>
            <w:r w:rsidRPr="008C2EF1">
              <w:rPr>
                <w:b/>
                <w:sz w:val="24"/>
                <w:szCs w:val="24"/>
              </w:rPr>
              <w:t>in regard to</w:t>
            </w:r>
            <w:proofErr w:type="gramEnd"/>
            <w:r w:rsidRPr="008C2EF1">
              <w:rPr>
                <w:b/>
                <w:sz w:val="24"/>
                <w:szCs w:val="24"/>
              </w:rPr>
              <w:t xml:space="preserve"> this proposal. </w:t>
            </w:r>
          </w:p>
        </w:tc>
      </w:tr>
      <w:tr w:rsidR="00E547A8" w:rsidRPr="008C2EF1" w14:paraId="57E8B558" w14:textId="77777777" w:rsidTr="00E547A8">
        <w:tc>
          <w:tcPr>
            <w:tcW w:w="1873" w:type="dxa"/>
            <w:tcBorders>
              <w:top w:val="nil"/>
              <w:left w:val="nil"/>
              <w:bottom w:val="nil"/>
              <w:right w:val="nil"/>
            </w:tcBorders>
          </w:tcPr>
          <w:p w14:paraId="33EA6F66" w14:textId="77777777" w:rsidR="00E547A8" w:rsidRPr="008C2EF1" w:rsidRDefault="00E547A8" w:rsidP="004C637B">
            <w:pPr>
              <w:contextualSpacing/>
              <w:rPr>
                <w:sz w:val="24"/>
                <w:szCs w:val="24"/>
              </w:rPr>
            </w:pPr>
          </w:p>
        </w:tc>
        <w:tc>
          <w:tcPr>
            <w:tcW w:w="1856" w:type="dxa"/>
            <w:tcBorders>
              <w:top w:val="nil"/>
              <w:left w:val="nil"/>
              <w:bottom w:val="nil"/>
              <w:right w:val="nil"/>
            </w:tcBorders>
          </w:tcPr>
          <w:p w14:paraId="43C061AA" w14:textId="77777777" w:rsidR="00E547A8" w:rsidRPr="008C2EF1" w:rsidRDefault="00E547A8" w:rsidP="004C637B">
            <w:pPr>
              <w:contextualSpacing/>
              <w:rPr>
                <w:sz w:val="24"/>
                <w:szCs w:val="24"/>
              </w:rPr>
            </w:pPr>
          </w:p>
        </w:tc>
        <w:tc>
          <w:tcPr>
            <w:tcW w:w="1891" w:type="dxa"/>
            <w:tcBorders>
              <w:top w:val="nil"/>
              <w:left w:val="nil"/>
              <w:bottom w:val="nil"/>
              <w:right w:val="nil"/>
            </w:tcBorders>
          </w:tcPr>
          <w:p w14:paraId="466F86C8" w14:textId="77777777" w:rsidR="00E547A8" w:rsidRPr="008C2EF1" w:rsidRDefault="00E547A8" w:rsidP="004C637B">
            <w:pPr>
              <w:contextualSpacing/>
              <w:rPr>
                <w:sz w:val="24"/>
                <w:szCs w:val="24"/>
              </w:rPr>
            </w:pPr>
          </w:p>
        </w:tc>
        <w:tc>
          <w:tcPr>
            <w:tcW w:w="1878" w:type="dxa"/>
            <w:tcBorders>
              <w:top w:val="nil"/>
              <w:left w:val="nil"/>
              <w:bottom w:val="nil"/>
              <w:right w:val="nil"/>
            </w:tcBorders>
          </w:tcPr>
          <w:p w14:paraId="3F928032" w14:textId="77777777" w:rsidR="00E547A8" w:rsidRPr="008C2EF1" w:rsidRDefault="00E547A8" w:rsidP="004C637B">
            <w:pPr>
              <w:contextualSpacing/>
              <w:rPr>
                <w:sz w:val="24"/>
                <w:szCs w:val="24"/>
              </w:rPr>
            </w:pPr>
          </w:p>
        </w:tc>
        <w:tc>
          <w:tcPr>
            <w:tcW w:w="1862" w:type="dxa"/>
            <w:tcBorders>
              <w:top w:val="nil"/>
              <w:left w:val="nil"/>
              <w:bottom w:val="nil"/>
              <w:right w:val="nil"/>
            </w:tcBorders>
          </w:tcPr>
          <w:p w14:paraId="724CDA53" w14:textId="77777777" w:rsidR="00E547A8" w:rsidRPr="008C2EF1" w:rsidRDefault="00E547A8" w:rsidP="004C637B">
            <w:pPr>
              <w:contextualSpacing/>
              <w:rPr>
                <w:sz w:val="24"/>
                <w:szCs w:val="24"/>
              </w:rPr>
            </w:pPr>
          </w:p>
          <w:p w14:paraId="09608C08" w14:textId="77777777" w:rsidR="00E547A8" w:rsidRPr="008C2EF1" w:rsidRDefault="00E547A8" w:rsidP="004C637B">
            <w:pPr>
              <w:contextualSpacing/>
              <w:rPr>
                <w:sz w:val="24"/>
                <w:szCs w:val="24"/>
              </w:rPr>
            </w:pPr>
          </w:p>
        </w:tc>
      </w:tr>
      <w:tr w:rsidR="00E547A8" w:rsidRPr="008C2EF1" w14:paraId="767D143B" w14:textId="77777777" w:rsidTr="00E547A8">
        <w:trPr>
          <w:trHeight w:val="550"/>
        </w:trPr>
        <w:tc>
          <w:tcPr>
            <w:tcW w:w="9360" w:type="dxa"/>
            <w:gridSpan w:val="5"/>
            <w:tcBorders>
              <w:top w:val="nil"/>
              <w:left w:val="nil"/>
              <w:right w:val="nil"/>
            </w:tcBorders>
          </w:tcPr>
          <w:p w14:paraId="1581D1C7" w14:textId="77777777" w:rsidR="00E547A8" w:rsidRPr="008C2EF1" w:rsidRDefault="00E547A8" w:rsidP="004C637B">
            <w:pPr>
              <w:contextualSpacing/>
              <w:rPr>
                <w:b/>
                <w:sz w:val="24"/>
                <w:szCs w:val="24"/>
              </w:rPr>
            </w:pPr>
            <w:r w:rsidRPr="008C2EF1">
              <w:rPr>
                <w:b/>
                <w:sz w:val="24"/>
                <w:szCs w:val="24"/>
              </w:rPr>
              <w:t>3.  List any and all services or programs you are currently operating, are associated with, or are developing.</w:t>
            </w:r>
          </w:p>
          <w:p w14:paraId="30598CD8" w14:textId="77777777" w:rsidR="00E547A8" w:rsidRPr="008C2EF1" w:rsidRDefault="00E547A8" w:rsidP="004C637B">
            <w:pPr>
              <w:ind w:left="360"/>
              <w:contextualSpacing/>
              <w:rPr>
                <w:b/>
                <w:sz w:val="24"/>
                <w:szCs w:val="24"/>
              </w:rPr>
            </w:pPr>
          </w:p>
        </w:tc>
      </w:tr>
      <w:tr w:rsidR="00E547A8" w:rsidRPr="008C2EF1" w14:paraId="6B214B2C" w14:textId="77777777" w:rsidTr="00E547A8">
        <w:tc>
          <w:tcPr>
            <w:tcW w:w="1873" w:type="dxa"/>
            <w:vAlign w:val="center"/>
          </w:tcPr>
          <w:p w14:paraId="377E0C80" w14:textId="77777777" w:rsidR="00E547A8" w:rsidRPr="008C2EF1" w:rsidRDefault="00E547A8" w:rsidP="004C637B">
            <w:pPr>
              <w:contextualSpacing/>
              <w:jc w:val="center"/>
              <w:rPr>
                <w:sz w:val="24"/>
                <w:szCs w:val="24"/>
              </w:rPr>
            </w:pPr>
            <w:r w:rsidRPr="008C2EF1">
              <w:rPr>
                <w:sz w:val="24"/>
                <w:szCs w:val="24"/>
              </w:rPr>
              <w:t>Name of Service</w:t>
            </w:r>
          </w:p>
        </w:tc>
        <w:tc>
          <w:tcPr>
            <w:tcW w:w="1856" w:type="dxa"/>
            <w:vAlign w:val="center"/>
          </w:tcPr>
          <w:p w14:paraId="79B26815" w14:textId="77777777" w:rsidR="00E547A8" w:rsidRPr="008C2EF1" w:rsidRDefault="00E547A8" w:rsidP="004C637B">
            <w:pPr>
              <w:contextualSpacing/>
              <w:jc w:val="center"/>
              <w:rPr>
                <w:sz w:val="24"/>
                <w:szCs w:val="24"/>
              </w:rPr>
            </w:pPr>
            <w:r w:rsidRPr="008C2EF1">
              <w:rPr>
                <w:sz w:val="24"/>
                <w:szCs w:val="24"/>
              </w:rPr>
              <w:t>Type of Service</w:t>
            </w:r>
          </w:p>
        </w:tc>
        <w:tc>
          <w:tcPr>
            <w:tcW w:w="1891" w:type="dxa"/>
            <w:vAlign w:val="center"/>
          </w:tcPr>
          <w:p w14:paraId="4C4FE8D0" w14:textId="77777777" w:rsidR="00E547A8" w:rsidRPr="008C2EF1" w:rsidRDefault="00E547A8" w:rsidP="004C637B">
            <w:pPr>
              <w:contextualSpacing/>
              <w:jc w:val="center"/>
              <w:rPr>
                <w:sz w:val="24"/>
                <w:szCs w:val="24"/>
              </w:rPr>
            </w:pPr>
            <w:r w:rsidRPr="008C2EF1">
              <w:rPr>
                <w:sz w:val="24"/>
                <w:szCs w:val="24"/>
              </w:rPr>
              <w:t>In development or operational?</w:t>
            </w:r>
          </w:p>
        </w:tc>
        <w:tc>
          <w:tcPr>
            <w:tcW w:w="1878" w:type="dxa"/>
            <w:vAlign w:val="center"/>
          </w:tcPr>
          <w:p w14:paraId="30A33EB8" w14:textId="77777777" w:rsidR="00E547A8" w:rsidRPr="008C2EF1" w:rsidRDefault="00E547A8" w:rsidP="004C637B">
            <w:pPr>
              <w:contextualSpacing/>
              <w:jc w:val="center"/>
              <w:rPr>
                <w:sz w:val="24"/>
                <w:szCs w:val="24"/>
              </w:rPr>
            </w:pPr>
            <w:r w:rsidRPr="008C2EF1">
              <w:rPr>
                <w:sz w:val="24"/>
                <w:szCs w:val="24"/>
              </w:rPr>
              <w:t>Number of years in operation (if applicable)</w:t>
            </w:r>
          </w:p>
        </w:tc>
        <w:tc>
          <w:tcPr>
            <w:tcW w:w="1862" w:type="dxa"/>
            <w:vAlign w:val="center"/>
          </w:tcPr>
          <w:p w14:paraId="01A9D371" w14:textId="77777777" w:rsidR="00E547A8" w:rsidRPr="008C2EF1" w:rsidRDefault="00E547A8" w:rsidP="004C637B">
            <w:pPr>
              <w:contextualSpacing/>
              <w:jc w:val="center"/>
              <w:rPr>
                <w:sz w:val="24"/>
                <w:szCs w:val="24"/>
              </w:rPr>
            </w:pPr>
            <w:r w:rsidRPr="008C2EF1">
              <w:rPr>
                <w:sz w:val="24"/>
                <w:szCs w:val="24"/>
              </w:rPr>
              <w:t>Funding source</w:t>
            </w:r>
          </w:p>
        </w:tc>
      </w:tr>
      <w:tr w:rsidR="00E547A8" w:rsidRPr="008C2EF1" w14:paraId="56A621F3" w14:textId="77777777" w:rsidTr="00E547A8">
        <w:tc>
          <w:tcPr>
            <w:tcW w:w="1873" w:type="dxa"/>
          </w:tcPr>
          <w:p w14:paraId="774DCEDE" w14:textId="77777777" w:rsidR="00E547A8" w:rsidRPr="008C2EF1" w:rsidRDefault="00E547A8" w:rsidP="004C637B">
            <w:pPr>
              <w:contextualSpacing/>
              <w:rPr>
                <w:sz w:val="24"/>
                <w:szCs w:val="24"/>
              </w:rPr>
            </w:pPr>
          </w:p>
          <w:p w14:paraId="7F061800" w14:textId="77777777" w:rsidR="00E547A8" w:rsidRPr="008C2EF1" w:rsidRDefault="00E547A8" w:rsidP="004C637B">
            <w:pPr>
              <w:contextualSpacing/>
              <w:rPr>
                <w:sz w:val="24"/>
                <w:szCs w:val="24"/>
              </w:rPr>
            </w:pPr>
          </w:p>
        </w:tc>
        <w:tc>
          <w:tcPr>
            <w:tcW w:w="1856" w:type="dxa"/>
          </w:tcPr>
          <w:p w14:paraId="27D3B3DC" w14:textId="77777777" w:rsidR="00E547A8" w:rsidRPr="008C2EF1" w:rsidRDefault="00E547A8" w:rsidP="004C637B">
            <w:pPr>
              <w:contextualSpacing/>
              <w:rPr>
                <w:sz w:val="24"/>
                <w:szCs w:val="24"/>
              </w:rPr>
            </w:pPr>
          </w:p>
        </w:tc>
        <w:tc>
          <w:tcPr>
            <w:tcW w:w="1891" w:type="dxa"/>
          </w:tcPr>
          <w:p w14:paraId="7FA7BC22" w14:textId="77777777" w:rsidR="00E547A8" w:rsidRPr="008C2EF1" w:rsidRDefault="00E547A8" w:rsidP="004C637B">
            <w:pPr>
              <w:contextualSpacing/>
              <w:rPr>
                <w:sz w:val="24"/>
                <w:szCs w:val="24"/>
              </w:rPr>
            </w:pPr>
          </w:p>
        </w:tc>
        <w:tc>
          <w:tcPr>
            <w:tcW w:w="1878" w:type="dxa"/>
          </w:tcPr>
          <w:p w14:paraId="60E973EA" w14:textId="77777777" w:rsidR="00E547A8" w:rsidRPr="008C2EF1" w:rsidRDefault="00E547A8" w:rsidP="004C637B">
            <w:pPr>
              <w:contextualSpacing/>
              <w:rPr>
                <w:sz w:val="24"/>
                <w:szCs w:val="24"/>
              </w:rPr>
            </w:pPr>
          </w:p>
        </w:tc>
        <w:tc>
          <w:tcPr>
            <w:tcW w:w="1862" w:type="dxa"/>
          </w:tcPr>
          <w:p w14:paraId="7710B2BE" w14:textId="77777777" w:rsidR="00E547A8" w:rsidRPr="008C2EF1" w:rsidRDefault="00E547A8" w:rsidP="004C637B">
            <w:pPr>
              <w:contextualSpacing/>
              <w:rPr>
                <w:sz w:val="24"/>
                <w:szCs w:val="24"/>
              </w:rPr>
            </w:pPr>
          </w:p>
        </w:tc>
      </w:tr>
      <w:tr w:rsidR="00E547A8" w:rsidRPr="008C2EF1" w14:paraId="1B8EFBC9" w14:textId="77777777" w:rsidTr="00E547A8">
        <w:tc>
          <w:tcPr>
            <w:tcW w:w="1873" w:type="dxa"/>
          </w:tcPr>
          <w:p w14:paraId="3E715C17" w14:textId="77777777" w:rsidR="00E547A8" w:rsidRPr="008C2EF1" w:rsidRDefault="00E547A8" w:rsidP="004C637B">
            <w:pPr>
              <w:contextualSpacing/>
              <w:rPr>
                <w:sz w:val="24"/>
                <w:szCs w:val="24"/>
              </w:rPr>
            </w:pPr>
          </w:p>
          <w:p w14:paraId="1DE6BF04" w14:textId="77777777" w:rsidR="00E547A8" w:rsidRPr="008C2EF1" w:rsidRDefault="00E547A8" w:rsidP="004C637B">
            <w:pPr>
              <w:contextualSpacing/>
              <w:rPr>
                <w:sz w:val="24"/>
                <w:szCs w:val="24"/>
              </w:rPr>
            </w:pPr>
          </w:p>
        </w:tc>
        <w:tc>
          <w:tcPr>
            <w:tcW w:w="1856" w:type="dxa"/>
          </w:tcPr>
          <w:p w14:paraId="383ABC11" w14:textId="77777777" w:rsidR="00E547A8" w:rsidRPr="008C2EF1" w:rsidRDefault="00E547A8" w:rsidP="004C637B">
            <w:pPr>
              <w:contextualSpacing/>
              <w:rPr>
                <w:sz w:val="24"/>
                <w:szCs w:val="24"/>
              </w:rPr>
            </w:pPr>
          </w:p>
        </w:tc>
        <w:tc>
          <w:tcPr>
            <w:tcW w:w="1891" w:type="dxa"/>
          </w:tcPr>
          <w:p w14:paraId="404DBA2F" w14:textId="77777777" w:rsidR="00E547A8" w:rsidRPr="008C2EF1" w:rsidRDefault="00E547A8" w:rsidP="004C637B">
            <w:pPr>
              <w:contextualSpacing/>
              <w:rPr>
                <w:sz w:val="24"/>
                <w:szCs w:val="24"/>
              </w:rPr>
            </w:pPr>
          </w:p>
        </w:tc>
        <w:tc>
          <w:tcPr>
            <w:tcW w:w="1878" w:type="dxa"/>
          </w:tcPr>
          <w:p w14:paraId="00EC6708" w14:textId="77777777" w:rsidR="00E547A8" w:rsidRPr="008C2EF1" w:rsidRDefault="00E547A8" w:rsidP="004C637B">
            <w:pPr>
              <w:contextualSpacing/>
              <w:rPr>
                <w:sz w:val="24"/>
                <w:szCs w:val="24"/>
              </w:rPr>
            </w:pPr>
          </w:p>
        </w:tc>
        <w:tc>
          <w:tcPr>
            <w:tcW w:w="1862" w:type="dxa"/>
          </w:tcPr>
          <w:p w14:paraId="08395C1A" w14:textId="77777777" w:rsidR="00E547A8" w:rsidRPr="008C2EF1" w:rsidRDefault="00E547A8" w:rsidP="004C637B">
            <w:pPr>
              <w:contextualSpacing/>
              <w:rPr>
                <w:sz w:val="24"/>
                <w:szCs w:val="24"/>
              </w:rPr>
            </w:pPr>
          </w:p>
        </w:tc>
      </w:tr>
      <w:tr w:rsidR="00E547A8" w:rsidRPr="008C2EF1" w14:paraId="0BFF6349" w14:textId="77777777" w:rsidTr="00E547A8">
        <w:tc>
          <w:tcPr>
            <w:tcW w:w="1873" w:type="dxa"/>
          </w:tcPr>
          <w:p w14:paraId="575DFEAF" w14:textId="77777777" w:rsidR="00E547A8" w:rsidRPr="008C2EF1" w:rsidRDefault="00E547A8" w:rsidP="004C637B">
            <w:pPr>
              <w:contextualSpacing/>
              <w:rPr>
                <w:sz w:val="24"/>
                <w:szCs w:val="24"/>
              </w:rPr>
            </w:pPr>
          </w:p>
          <w:p w14:paraId="4C006BA8" w14:textId="77777777" w:rsidR="00E547A8" w:rsidRPr="008C2EF1" w:rsidRDefault="00E547A8" w:rsidP="004C637B">
            <w:pPr>
              <w:contextualSpacing/>
              <w:rPr>
                <w:sz w:val="24"/>
                <w:szCs w:val="24"/>
              </w:rPr>
            </w:pPr>
          </w:p>
        </w:tc>
        <w:tc>
          <w:tcPr>
            <w:tcW w:w="1856" w:type="dxa"/>
          </w:tcPr>
          <w:p w14:paraId="472EF9BA" w14:textId="77777777" w:rsidR="00E547A8" w:rsidRPr="008C2EF1" w:rsidRDefault="00E547A8" w:rsidP="004C637B">
            <w:pPr>
              <w:contextualSpacing/>
              <w:rPr>
                <w:sz w:val="24"/>
                <w:szCs w:val="24"/>
              </w:rPr>
            </w:pPr>
          </w:p>
        </w:tc>
        <w:tc>
          <w:tcPr>
            <w:tcW w:w="1891" w:type="dxa"/>
          </w:tcPr>
          <w:p w14:paraId="702F2B69" w14:textId="77777777" w:rsidR="00E547A8" w:rsidRPr="008C2EF1" w:rsidRDefault="00E547A8" w:rsidP="004C637B">
            <w:pPr>
              <w:contextualSpacing/>
              <w:rPr>
                <w:sz w:val="24"/>
                <w:szCs w:val="24"/>
              </w:rPr>
            </w:pPr>
          </w:p>
        </w:tc>
        <w:tc>
          <w:tcPr>
            <w:tcW w:w="1878" w:type="dxa"/>
          </w:tcPr>
          <w:p w14:paraId="5CA148FD" w14:textId="77777777" w:rsidR="00E547A8" w:rsidRPr="008C2EF1" w:rsidRDefault="00E547A8" w:rsidP="004C637B">
            <w:pPr>
              <w:contextualSpacing/>
              <w:rPr>
                <w:sz w:val="24"/>
                <w:szCs w:val="24"/>
              </w:rPr>
            </w:pPr>
          </w:p>
        </w:tc>
        <w:tc>
          <w:tcPr>
            <w:tcW w:w="1862" w:type="dxa"/>
          </w:tcPr>
          <w:p w14:paraId="3279F6D7" w14:textId="77777777" w:rsidR="00E547A8" w:rsidRPr="008C2EF1" w:rsidRDefault="00E547A8" w:rsidP="004C637B">
            <w:pPr>
              <w:contextualSpacing/>
              <w:rPr>
                <w:sz w:val="24"/>
                <w:szCs w:val="24"/>
              </w:rPr>
            </w:pPr>
          </w:p>
        </w:tc>
      </w:tr>
    </w:tbl>
    <w:p w14:paraId="5F909E71" w14:textId="77777777" w:rsidR="00E547A8" w:rsidRDefault="00E547A8" w:rsidP="00E547A8"/>
    <w:sectPr w:rsidR="00E54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A8"/>
    <w:rsid w:val="008F40EA"/>
    <w:rsid w:val="00950DA0"/>
    <w:rsid w:val="00A56E83"/>
    <w:rsid w:val="00E547A8"/>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3ED7"/>
  <w15:chartTrackingRefBased/>
  <w15:docId w15:val="{E67AD760-BDD6-43A7-A17D-021E6C82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47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47A8"/>
    <w:rPr>
      <w:rFonts w:ascii="Consolas" w:hAnsi="Consolas"/>
      <w:sz w:val="20"/>
      <w:szCs w:val="20"/>
    </w:rPr>
  </w:style>
  <w:style w:type="paragraph" w:styleId="NoSpacing">
    <w:name w:val="No Spacing"/>
    <w:uiPriority w:val="1"/>
    <w:qFormat/>
    <w:rsid w:val="00E547A8"/>
    <w:pPr>
      <w:spacing w:after="0" w:line="240" w:lineRule="auto"/>
    </w:pPr>
  </w:style>
  <w:style w:type="character" w:styleId="Hyperlink">
    <w:name w:val="Hyperlink"/>
    <w:basedOn w:val="DefaultParagraphFont"/>
    <w:uiPriority w:val="99"/>
    <w:unhideWhenUsed/>
    <w:rsid w:val="00E54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2723">
      <w:bodyDiv w:val="1"/>
      <w:marLeft w:val="0"/>
      <w:marRight w:val="0"/>
      <w:marTop w:val="0"/>
      <w:marBottom w:val="0"/>
      <w:divBdr>
        <w:top w:val="none" w:sz="0" w:space="0" w:color="auto"/>
        <w:left w:val="none" w:sz="0" w:space="0" w:color="auto"/>
        <w:bottom w:val="none" w:sz="0" w:space="0" w:color="auto"/>
        <w:right w:val="none" w:sz="0" w:space="0" w:color="auto"/>
      </w:divBdr>
      <w:divsChild>
        <w:div w:id="808745385">
          <w:marLeft w:val="0"/>
          <w:marRight w:val="0"/>
          <w:marTop w:val="0"/>
          <w:marBottom w:val="0"/>
          <w:divBdr>
            <w:top w:val="none" w:sz="0" w:space="0" w:color="auto"/>
            <w:left w:val="none" w:sz="0" w:space="0" w:color="auto"/>
            <w:bottom w:val="none" w:sz="0" w:space="0" w:color="auto"/>
            <w:right w:val="none" w:sz="0" w:space="0" w:color="auto"/>
          </w:divBdr>
          <w:divsChild>
            <w:div w:id="1954244143">
              <w:marLeft w:val="0"/>
              <w:marRight w:val="0"/>
              <w:marTop w:val="0"/>
              <w:marBottom w:val="0"/>
              <w:divBdr>
                <w:top w:val="none" w:sz="0" w:space="0" w:color="auto"/>
                <w:left w:val="none" w:sz="0" w:space="0" w:color="auto"/>
                <w:bottom w:val="none" w:sz="0" w:space="0" w:color="auto"/>
                <w:right w:val="none" w:sz="0" w:space="0" w:color="auto"/>
              </w:divBdr>
              <w:divsChild>
                <w:div w:id="979383409">
                  <w:marLeft w:val="0"/>
                  <w:marRight w:val="0"/>
                  <w:marTop w:val="0"/>
                  <w:marBottom w:val="0"/>
                  <w:divBdr>
                    <w:top w:val="none" w:sz="0" w:space="0" w:color="auto"/>
                    <w:left w:val="none" w:sz="0" w:space="0" w:color="auto"/>
                    <w:bottom w:val="none" w:sz="0" w:space="0" w:color="auto"/>
                    <w:right w:val="none" w:sz="0" w:space="0" w:color="auto"/>
                  </w:divBdr>
                  <w:divsChild>
                    <w:div w:id="1263807225">
                      <w:marLeft w:val="0"/>
                      <w:marRight w:val="0"/>
                      <w:marTop w:val="0"/>
                      <w:marBottom w:val="0"/>
                      <w:divBdr>
                        <w:top w:val="none" w:sz="0" w:space="0" w:color="auto"/>
                        <w:left w:val="none" w:sz="0" w:space="0" w:color="auto"/>
                        <w:bottom w:val="none" w:sz="0" w:space="0" w:color="auto"/>
                        <w:right w:val="none" w:sz="0" w:space="0" w:color="auto"/>
                      </w:divBdr>
                      <w:divsChild>
                        <w:div w:id="929463493">
                          <w:marLeft w:val="0"/>
                          <w:marRight w:val="0"/>
                          <w:marTop w:val="0"/>
                          <w:marBottom w:val="0"/>
                          <w:divBdr>
                            <w:top w:val="none" w:sz="0" w:space="0" w:color="auto"/>
                            <w:left w:val="none" w:sz="0" w:space="0" w:color="auto"/>
                            <w:bottom w:val="none" w:sz="0" w:space="0" w:color="auto"/>
                            <w:right w:val="none" w:sz="0" w:space="0" w:color="auto"/>
                          </w:divBdr>
                          <w:divsChild>
                            <w:div w:id="1716926032">
                              <w:marLeft w:val="0"/>
                              <w:marRight w:val="0"/>
                              <w:marTop w:val="0"/>
                              <w:marBottom w:val="0"/>
                              <w:divBdr>
                                <w:top w:val="none" w:sz="0" w:space="0" w:color="auto"/>
                                <w:left w:val="none" w:sz="0" w:space="0" w:color="auto"/>
                                <w:bottom w:val="none" w:sz="0" w:space="0" w:color="auto"/>
                                <w:right w:val="none" w:sz="0" w:space="0" w:color="auto"/>
                              </w:divBdr>
                              <w:divsChild>
                                <w:div w:id="1567375754">
                                  <w:marLeft w:val="0"/>
                                  <w:marRight w:val="0"/>
                                  <w:marTop w:val="0"/>
                                  <w:marBottom w:val="0"/>
                                  <w:divBdr>
                                    <w:top w:val="none" w:sz="0" w:space="0" w:color="auto"/>
                                    <w:left w:val="none" w:sz="0" w:space="0" w:color="auto"/>
                                    <w:bottom w:val="none" w:sz="0" w:space="0" w:color="auto"/>
                                    <w:right w:val="none" w:sz="0" w:space="0" w:color="auto"/>
                                  </w:divBdr>
                                  <w:divsChild>
                                    <w:div w:id="12670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38739">
      <w:bodyDiv w:val="1"/>
      <w:marLeft w:val="0"/>
      <w:marRight w:val="0"/>
      <w:marTop w:val="0"/>
      <w:marBottom w:val="0"/>
      <w:divBdr>
        <w:top w:val="none" w:sz="0" w:space="0" w:color="auto"/>
        <w:left w:val="none" w:sz="0" w:space="0" w:color="auto"/>
        <w:bottom w:val="none" w:sz="0" w:space="0" w:color="auto"/>
        <w:right w:val="none" w:sz="0" w:space="0" w:color="auto"/>
      </w:divBdr>
    </w:div>
    <w:div w:id="723985878">
      <w:bodyDiv w:val="1"/>
      <w:marLeft w:val="0"/>
      <w:marRight w:val="0"/>
      <w:marTop w:val="0"/>
      <w:marBottom w:val="0"/>
      <w:divBdr>
        <w:top w:val="none" w:sz="0" w:space="0" w:color="auto"/>
        <w:left w:val="none" w:sz="0" w:space="0" w:color="auto"/>
        <w:bottom w:val="none" w:sz="0" w:space="0" w:color="auto"/>
        <w:right w:val="none" w:sz="0" w:space="0" w:color="auto"/>
      </w:divBdr>
      <w:divsChild>
        <w:div w:id="775448611">
          <w:marLeft w:val="0"/>
          <w:marRight w:val="0"/>
          <w:marTop w:val="0"/>
          <w:marBottom w:val="0"/>
          <w:divBdr>
            <w:top w:val="none" w:sz="0" w:space="0" w:color="auto"/>
            <w:left w:val="none" w:sz="0" w:space="0" w:color="auto"/>
            <w:bottom w:val="none" w:sz="0" w:space="0" w:color="auto"/>
            <w:right w:val="none" w:sz="0" w:space="0" w:color="auto"/>
          </w:divBdr>
          <w:divsChild>
            <w:div w:id="420368884">
              <w:marLeft w:val="0"/>
              <w:marRight w:val="0"/>
              <w:marTop w:val="0"/>
              <w:marBottom w:val="0"/>
              <w:divBdr>
                <w:top w:val="none" w:sz="0" w:space="0" w:color="auto"/>
                <w:left w:val="none" w:sz="0" w:space="0" w:color="auto"/>
                <w:bottom w:val="none" w:sz="0" w:space="0" w:color="auto"/>
                <w:right w:val="none" w:sz="0" w:space="0" w:color="auto"/>
              </w:divBdr>
              <w:divsChild>
                <w:div w:id="1647511426">
                  <w:marLeft w:val="0"/>
                  <w:marRight w:val="0"/>
                  <w:marTop w:val="0"/>
                  <w:marBottom w:val="0"/>
                  <w:divBdr>
                    <w:top w:val="none" w:sz="0" w:space="0" w:color="auto"/>
                    <w:left w:val="none" w:sz="0" w:space="0" w:color="auto"/>
                    <w:bottom w:val="none" w:sz="0" w:space="0" w:color="auto"/>
                    <w:right w:val="none" w:sz="0" w:space="0" w:color="auto"/>
                  </w:divBdr>
                  <w:divsChild>
                    <w:div w:id="980379281">
                      <w:marLeft w:val="0"/>
                      <w:marRight w:val="0"/>
                      <w:marTop w:val="0"/>
                      <w:marBottom w:val="0"/>
                      <w:divBdr>
                        <w:top w:val="none" w:sz="0" w:space="0" w:color="auto"/>
                        <w:left w:val="none" w:sz="0" w:space="0" w:color="auto"/>
                        <w:bottom w:val="none" w:sz="0" w:space="0" w:color="auto"/>
                        <w:right w:val="none" w:sz="0" w:space="0" w:color="auto"/>
                      </w:divBdr>
                      <w:divsChild>
                        <w:div w:id="1062872038">
                          <w:marLeft w:val="0"/>
                          <w:marRight w:val="0"/>
                          <w:marTop w:val="0"/>
                          <w:marBottom w:val="0"/>
                          <w:divBdr>
                            <w:top w:val="none" w:sz="0" w:space="0" w:color="auto"/>
                            <w:left w:val="none" w:sz="0" w:space="0" w:color="auto"/>
                            <w:bottom w:val="none" w:sz="0" w:space="0" w:color="auto"/>
                            <w:right w:val="none" w:sz="0" w:space="0" w:color="auto"/>
                          </w:divBdr>
                          <w:divsChild>
                            <w:div w:id="1352728734">
                              <w:marLeft w:val="0"/>
                              <w:marRight w:val="0"/>
                              <w:marTop w:val="0"/>
                              <w:marBottom w:val="0"/>
                              <w:divBdr>
                                <w:top w:val="none" w:sz="0" w:space="0" w:color="auto"/>
                                <w:left w:val="none" w:sz="0" w:space="0" w:color="auto"/>
                                <w:bottom w:val="none" w:sz="0" w:space="0" w:color="auto"/>
                                <w:right w:val="none" w:sz="0" w:space="0" w:color="auto"/>
                              </w:divBdr>
                              <w:divsChild>
                                <w:div w:id="2065374616">
                                  <w:marLeft w:val="0"/>
                                  <w:marRight w:val="0"/>
                                  <w:marTop w:val="0"/>
                                  <w:marBottom w:val="0"/>
                                  <w:divBdr>
                                    <w:top w:val="none" w:sz="0" w:space="0" w:color="auto"/>
                                    <w:left w:val="none" w:sz="0" w:space="0" w:color="auto"/>
                                    <w:bottom w:val="none" w:sz="0" w:space="0" w:color="auto"/>
                                    <w:right w:val="none" w:sz="0" w:space="0" w:color="auto"/>
                                  </w:divBdr>
                                  <w:divsChild>
                                    <w:div w:id="181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516833">
      <w:bodyDiv w:val="1"/>
      <w:marLeft w:val="0"/>
      <w:marRight w:val="0"/>
      <w:marTop w:val="0"/>
      <w:marBottom w:val="0"/>
      <w:divBdr>
        <w:top w:val="none" w:sz="0" w:space="0" w:color="auto"/>
        <w:left w:val="none" w:sz="0" w:space="0" w:color="auto"/>
        <w:bottom w:val="none" w:sz="0" w:space="0" w:color="auto"/>
        <w:right w:val="none" w:sz="0" w:space="0" w:color="auto"/>
      </w:divBdr>
    </w:div>
    <w:div w:id="1394813878">
      <w:bodyDiv w:val="1"/>
      <w:marLeft w:val="0"/>
      <w:marRight w:val="0"/>
      <w:marTop w:val="0"/>
      <w:marBottom w:val="0"/>
      <w:divBdr>
        <w:top w:val="none" w:sz="0" w:space="0" w:color="auto"/>
        <w:left w:val="none" w:sz="0" w:space="0" w:color="auto"/>
        <w:bottom w:val="none" w:sz="0" w:space="0" w:color="auto"/>
        <w:right w:val="none" w:sz="0" w:space="0" w:color="auto"/>
      </w:divBdr>
    </w:div>
    <w:div w:id="19736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89746539538637?p=J8bXpqDYl4JocHfz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E1B2B5D1-E878-473E-9F27-21B51089EB5E}">
  <ds:schemaRefs>
    <ds:schemaRef ds:uri="http://schemas.microsoft.com/sharepoint/v3/contenttype/forms"/>
  </ds:schemaRefs>
</ds:datastoreItem>
</file>

<file path=customXml/itemProps2.xml><?xml version="1.0" encoding="utf-8"?>
<ds:datastoreItem xmlns:ds="http://schemas.openxmlformats.org/officeDocument/2006/customXml" ds:itemID="{386841F1-C2A9-46DF-B2BC-00B007D2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39196-D134-4C8F-A5DA-FB1489F721AF}">
  <ds:schemaRefs>
    <ds:schemaRef ds:uri="http://schemas.microsoft.com/office/2006/metadata/properties"/>
    <ds:schemaRef ds:uri="http://purl.org/dc/terms/"/>
    <ds:schemaRef ds:uri="80e7b5c1-e2cf-43ad-bdbd-70c410518044"/>
    <ds:schemaRef ds:uri="http://purl.org/dc/dcmitype/"/>
    <ds:schemaRef ds:uri="http://www.w3.org/XML/1998/namespace"/>
    <ds:schemaRef ds:uri="508c345d-0b7f-414a-ac5e-da187797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2</cp:revision>
  <dcterms:created xsi:type="dcterms:W3CDTF">2026-06-05T00:22:00Z</dcterms:created>
  <dcterms:modified xsi:type="dcterms:W3CDTF">2026-06-05T00:22:00Z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