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87" w:type="dxa"/>
        <w:tblInd w:w="265" w:type="dxa"/>
        <w:tblLook w:val="04A0" w:firstRow="1" w:lastRow="0" w:firstColumn="1" w:lastColumn="0" w:noHBand="0" w:noVBand="1"/>
      </w:tblPr>
      <w:tblGrid>
        <w:gridCol w:w="1969"/>
        <w:gridCol w:w="2981"/>
        <w:gridCol w:w="4140"/>
        <w:gridCol w:w="4397"/>
      </w:tblGrid>
      <w:tr w:rsidR="000F595E" w:rsidRPr="006B65A9" w14:paraId="2E320907" w14:textId="77777777" w:rsidTr="00086FA8">
        <w:tc>
          <w:tcPr>
            <w:tcW w:w="1969" w:type="dxa"/>
            <w:vAlign w:val="center"/>
          </w:tcPr>
          <w:p w14:paraId="7771A49B" w14:textId="5CE18195" w:rsidR="000F595E" w:rsidRPr="000F595E" w:rsidRDefault="000F595E" w:rsidP="000F595E">
            <w:pPr>
              <w:pStyle w:val="Heading1"/>
              <w:spacing w:before="0" w:after="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F595E">
              <w:rPr>
                <w:rFonts w:ascii="Arial" w:hAnsi="Arial" w:cs="Arial"/>
                <w:b/>
                <w:sz w:val="24"/>
                <w:szCs w:val="24"/>
              </w:rPr>
              <w:t>Setting</w:t>
            </w:r>
          </w:p>
        </w:tc>
        <w:tc>
          <w:tcPr>
            <w:tcW w:w="2981" w:type="dxa"/>
            <w:vAlign w:val="center"/>
          </w:tcPr>
          <w:p w14:paraId="5DC4C60B" w14:textId="46254CD4" w:rsidR="000F595E" w:rsidRPr="000F595E" w:rsidRDefault="000F595E" w:rsidP="000F595E">
            <w:pPr>
              <w:pStyle w:val="NoSpacing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595E">
              <w:rPr>
                <w:rFonts w:ascii="Arial" w:hAnsi="Arial" w:cs="Arial"/>
                <w:b/>
                <w:sz w:val="24"/>
                <w:szCs w:val="24"/>
              </w:rPr>
              <w:t xml:space="preserve">Issue </w:t>
            </w:r>
          </w:p>
        </w:tc>
        <w:tc>
          <w:tcPr>
            <w:tcW w:w="4140" w:type="dxa"/>
            <w:vAlign w:val="center"/>
          </w:tcPr>
          <w:p w14:paraId="60EE7806" w14:textId="77777777" w:rsidR="000F595E" w:rsidRPr="000F595E" w:rsidRDefault="000F595E" w:rsidP="000F595E">
            <w:pPr>
              <w:pStyle w:val="NoSpacing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595E">
              <w:rPr>
                <w:rFonts w:ascii="Arial" w:hAnsi="Arial" w:cs="Arial"/>
                <w:b/>
                <w:sz w:val="24"/>
                <w:szCs w:val="24"/>
              </w:rPr>
              <w:t xml:space="preserve">Initial Reporting </w:t>
            </w:r>
          </w:p>
        </w:tc>
        <w:tc>
          <w:tcPr>
            <w:tcW w:w="4397" w:type="dxa"/>
            <w:vAlign w:val="center"/>
          </w:tcPr>
          <w:p w14:paraId="2654F428" w14:textId="77777777" w:rsidR="000F595E" w:rsidRPr="000F595E" w:rsidRDefault="000F595E" w:rsidP="000F595E">
            <w:pPr>
              <w:pStyle w:val="NoSpacing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1CAA7" w14:textId="152778E0" w:rsidR="000F595E" w:rsidRPr="000F595E" w:rsidRDefault="000F595E" w:rsidP="000F595E">
            <w:pPr>
              <w:pStyle w:val="NoSpacing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F595E">
              <w:rPr>
                <w:rFonts w:ascii="Arial" w:hAnsi="Arial" w:cs="Arial"/>
                <w:b/>
                <w:sz w:val="24"/>
                <w:szCs w:val="24"/>
              </w:rPr>
              <w:t xml:space="preserve">Follow Up Reporting </w:t>
            </w:r>
          </w:p>
          <w:p w14:paraId="377F6AD4" w14:textId="5319384D" w:rsidR="000F595E" w:rsidRPr="000F595E" w:rsidRDefault="000F595E" w:rsidP="000F595E">
            <w:pPr>
              <w:pStyle w:val="NoSpacing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61C" w:rsidRPr="006B65A9" w14:paraId="069910EC" w14:textId="77777777" w:rsidTr="00086FA8">
        <w:tc>
          <w:tcPr>
            <w:tcW w:w="1969" w:type="dxa"/>
          </w:tcPr>
          <w:p w14:paraId="50912C5B" w14:textId="77777777" w:rsidR="00D03441" w:rsidRPr="006B65A9" w:rsidRDefault="00EE361C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b/>
                <w:sz w:val="21"/>
                <w:szCs w:val="21"/>
              </w:rPr>
              <w:t xml:space="preserve">Adults </w:t>
            </w:r>
            <w:r w:rsidRPr="00263204">
              <w:rPr>
                <w:rFonts w:ascii="Arial" w:hAnsi="Arial" w:cs="Arial"/>
                <w:sz w:val="18"/>
                <w:szCs w:val="18"/>
              </w:rPr>
              <w:t>(over 18)</w:t>
            </w:r>
            <w:r w:rsidR="00FA2ECD" w:rsidRPr="006B65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3441" w:rsidRPr="006B65A9">
              <w:rPr>
                <w:rFonts w:ascii="Arial" w:hAnsi="Arial" w:cs="Arial"/>
                <w:sz w:val="21"/>
                <w:szCs w:val="21"/>
              </w:rPr>
              <w:t>Community Care Licensed Homes</w:t>
            </w:r>
            <w:r w:rsidR="00FA2ECD" w:rsidRPr="006B65A9">
              <w:rPr>
                <w:rFonts w:ascii="Arial" w:hAnsi="Arial" w:cs="Arial"/>
                <w:sz w:val="21"/>
                <w:szCs w:val="21"/>
              </w:rPr>
              <w:t>,</w:t>
            </w:r>
            <w:r w:rsidR="00D03441" w:rsidRPr="006B65A9">
              <w:rPr>
                <w:rFonts w:ascii="Arial" w:hAnsi="Arial" w:cs="Arial"/>
                <w:sz w:val="21"/>
                <w:szCs w:val="21"/>
              </w:rPr>
              <w:t xml:space="preserve"> Day Programs; Skilled Nursing Facilities (SNF) and Intermediate Care Facilities (ICF)</w:t>
            </w:r>
          </w:p>
        </w:tc>
        <w:tc>
          <w:tcPr>
            <w:tcW w:w="2981" w:type="dxa"/>
          </w:tcPr>
          <w:p w14:paraId="6C5F7E97" w14:textId="77777777" w:rsidR="00FA2ECD" w:rsidRPr="006B65A9" w:rsidRDefault="00A564E1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S</w:t>
            </w:r>
            <w:r w:rsidR="00BF2303" w:rsidRPr="006B65A9">
              <w:rPr>
                <w:sz w:val="21"/>
                <w:szCs w:val="21"/>
              </w:rPr>
              <w:t xml:space="preserve">uspected physical abuse, </w:t>
            </w:r>
            <w:r w:rsidR="00F252D8" w:rsidRPr="006B65A9">
              <w:rPr>
                <w:sz w:val="21"/>
                <w:szCs w:val="21"/>
              </w:rPr>
              <w:t xml:space="preserve">sexual </w:t>
            </w:r>
            <w:r w:rsidR="002409D7" w:rsidRPr="006B65A9">
              <w:rPr>
                <w:sz w:val="21"/>
                <w:szCs w:val="21"/>
              </w:rPr>
              <w:t>abuse</w:t>
            </w:r>
            <w:r w:rsidR="00BF2303" w:rsidRPr="006B65A9">
              <w:rPr>
                <w:sz w:val="21"/>
                <w:szCs w:val="21"/>
              </w:rPr>
              <w:t>, and neglect</w:t>
            </w:r>
            <w:r w:rsidR="002409D7" w:rsidRPr="006B65A9">
              <w:rPr>
                <w:sz w:val="21"/>
                <w:szCs w:val="21"/>
              </w:rPr>
              <w:t xml:space="preserve"> </w:t>
            </w:r>
            <w:r w:rsidR="00FA2ECD" w:rsidRPr="006B65A9">
              <w:rPr>
                <w:sz w:val="21"/>
                <w:szCs w:val="21"/>
              </w:rPr>
              <w:t>resulting</w:t>
            </w:r>
            <w:r w:rsidR="002409D7" w:rsidRPr="006B65A9">
              <w:rPr>
                <w:sz w:val="21"/>
                <w:szCs w:val="21"/>
              </w:rPr>
              <w:t xml:space="preserve"> in serious bodily injury</w:t>
            </w:r>
            <w:r w:rsidR="00FA2ECD" w:rsidRPr="006B65A9">
              <w:rPr>
                <w:sz w:val="21"/>
                <w:szCs w:val="21"/>
              </w:rPr>
              <w:t xml:space="preserve">. </w:t>
            </w:r>
            <w:r w:rsidR="002409D7" w:rsidRPr="006B65A9">
              <w:rPr>
                <w:sz w:val="21"/>
                <w:szCs w:val="21"/>
              </w:rPr>
              <w:t xml:space="preserve"> </w:t>
            </w:r>
          </w:p>
          <w:p w14:paraId="26885766" w14:textId="77777777" w:rsidR="00FA2ECD" w:rsidRPr="006B65A9" w:rsidRDefault="00FA2ECD" w:rsidP="002A7260">
            <w:pPr>
              <w:pStyle w:val="Default"/>
              <w:jc w:val="left"/>
              <w:rPr>
                <w:sz w:val="21"/>
                <w:szCs w:val="21"/>
              </w:rPr>
            </w:pPr>
          </w:p>
          <w:p w14:paraId="4AF631D8" w14:textId="35C0E300" w:rsidR="00D03441" w:rsidRDefault="00FA2ECD" w:rsidP="000F595E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"Serious bodily injury" means an injury involving extreme physical pain, substantial risk of death, or protracted loss or impairment of function of a bodily member, organ, or of mental faculty, or requiring medical intervention, including, but not limited to, hospitalization, surgery, or physical rehabilitation</w:t>
            </w:r>
            <w:r w:rsidR="000F595E">
              <w:rPr>
                <w:sz w:val="21"/>
                <w:szCs w:val="21"/>
              </w:rPr>
              <w:t>.</w:t>
            </w:r>
          </w:p>
          <w:p w14:paraId="72BDD73E" w14:textId="53BB13DF" w:rsidR="000F595E" w:rsidRPr="006B65A9" w:rsidRDefault="000F595E" w:rsidP="000F595E">
            <w:pPr>
              <w:pStyle w:val="Default"/>
              <w:jc w:val="left"/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77F7504B" w14:textId="77777777" w:rsidR="002409D7" w:rsidRPr="006B65A9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A telephone report shall be made to the local </w:t>
            </w:r>
            <w:r w:rsidR="00DD474C" w:rsidRPr="00EE361C">
              <w:rPr>
                <w:rFonts w:ascii="Tahoma" w:eastAsia="Times New Roman" w:hAnsi="Tahoma" w:cs="Times New Roman"/>
                <w:snapToGrid w:val="0"/>
                <w:sz w:val="21"/>
                <w:szCs w:val="21"/>
              </w:rPr>
              <w:t>(</w:t>
            </w:r>
            <w:r w:rsidR="00DD474C" w:rsidRPr="006B65A9">
              <w:rPr>
                <w:rFonts w:ascii="Tahoma" w:eastAsia="Times New Roman" w:hAnsi="Tahoma" w:cs="Times New Roman"/>
                <w:snapToGrid w:val="0"/>
                <w:sz w:val="21"/>
                <w:szCs w:val="21"/>
              </w:rPr>
              <w:t xml:space="preserve">always </w:t>
            </w:r>
            <w:r w:rsidR="00DD474C" w:rsidRPr="00EE361C">
              <w:rPr>
                <w:rFonts w:ascii="Tahoma" w:eastAsia="Times New Roman" w:hAnsi="Tahoma" w:cs="Times New Roman"/>
                <w:snapToGrid w:val="0"/>
                <w:sz w:val="21"/>
                <w:szCs w:val="21"/>
              </w:rPr>
              <w:t xml:space="preserve">where the incident </w:t>
            </w:r>
            <w:bookmarkStart w:id="0" w:name="_GoBack"/>
            <w:bookmarkEnd w:id="0"/>
            <w:r w:rsidR="00DD474C" w:rsidRPr="00EE361C">
              <w:rPr>
                <w:rFonts w:ascii="Tahoma" w:eastAsia="Times New Roman" w:hAnsi="Tahoma" w:cs="Times New Roman"/>
                <w:snapToGrid w:val="0"/>
                <w:sz w:val="21"/>
                <w:szCs w:val="21"/>
              </w:rPr>
              <w:t>occurred)</w:t>
            </w:r>
            <w:r w:rsidR="00DD474C" w:rsidRPr="006B65A9">
              <w:rPr>
                <w:rFonts w:ascii="Tahoma" w:eastAsia="Times New Roman" w:hAnsi="Tahoma" w:cs="Times New Roman"/>
                <w:snapToGrid w:val="0"/>
                <w:sz w:val="21"/>
                <w:szCs w:val="21"/>
              </w:rPr>
              <w:t xml:space="preserve"> </w:t>
            </w:r>
            <w:r w:rsidRPr="006B65A9">
              <w:rPr>
                <w:rFonts w:ascii="Arial" w:hAnsi="Arial" w:cs="Arial"/>
                <w:sz w:val="21"/>
                <w:szCs w:val="21"/>
              </w:rPr>
              <w:t>law enforcement agency immediate</w:t>
            </w:r>
            <w:r w:rsidR="00BF2303" w:rsidRPr="006B65A9">
              <w:rPr>
                <w:rFonts w:ascii="Arial" w:hAnsi="Arial" w:cs="Arial"/>
                <w:sz w:val="21"/>
                <w:szCs w:val="21"/>
              </w:rPr>
              <w:t>ly, and no later than within 2</w:t>
            </w:r>
            <w:r w:rsidRPr="006B65A9">
              <w:rPr>
                <w:rFonts w:ascii="Arial" w:hAnsi="Arial" w:cs="Arial"/>
                <w:sz w:val="21"/>
                <w:szCs w:val="21"/>
              </w:rPr>
              <w:t xml:space="preserve"> hours of the mandated reporter observing, obtaining knowledge of, or suspecting physical abuse.</w:t>
            </w:r>
          </w:p>
          <w:p w14:paraId="65D0474D" w14:textId="77777777" w:rsidR="00D03441" w:rsidRPr="006B65A9" w:rsidRDefault="00D0344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24C5122" w14:textId="77777777" w:rsidR="007D6444" w:rsidRPr="006B65A9" w:rsidRDefault="007D6444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>911 for emergency and non-emergency for the rest</w:t>
            </w:r>
          </w:p>
        </w:tc>
        <w:tc>
          <w:tcPr>
            <w:tcW w:w="4397" w:type="dxa"/>
          </w:tcPr>
          <w:p w14:paraId="44D13801" w14:textId="77777777" w:rsidR="00A564E1" w:rsidRDefault="00BF2303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An </w:t>
            </w:r>
            <w:r w:rsidR="00C16C0D" w:rsidRPr="006B65A9">
              <w:rPr>
                <w:rFonts w:ascii="Arial" w:hAnsi="Arial" w:cs="Arial"/>
                <w:sz w:val="21"/>
                <w:szCs w:val="21"/>
              </w:rPr>
              <w:t>SOC341 form</w:t>
            </w:r>
            <w:r w:rsidR="00FE5492" w:rsidRPr="006B65A9">
              <w:rPr>
                <w:rFonts w:ascii="Arial" w:hAnsi="Arial" w:cs="Arial"/>
                <w:sz w:val="21"/>
                <w:szCs w:val="21"/>
              </w:rPr>
              <w:t xml:space="preserve"> shall be </w:t>
            </w:r>
            <w:r w:rsidR="00C16C0D" w:rsidRPr="006B65A9">
              <w:rPr>
                <w:rFonts w:ascii="Arial" w:hAnsi="Arial" w:cs="Arial"/>
                <w:sz w:val="21"/>
                <w:szCs w:val="21"/>
              </w:rPr>
              <w:t>sent</w:t>
            </w:r>
            <w:r w:rsidR="00FE5492" w:rsidRPr="006B65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>within 2 hours of the mandated reporter observing, obtaining knowledge of, or suspecting physical abuse</w:t>
            </w:r>
            <w:r w:rsidR="002A7260" w:rsidRPr="006B65A9">
              <w:rPr>
                <w:rFonts w:ascii="Arial" w:hAnsi="Arial" w:cs="Arial"/>
                <w:sz w:val="21"/>
                <w:szCs w:val="21"/>
              </w:rPr>
              <w:t xml:space="preserve"> to</w:t>
            </w:r>
            <w:r w:rsidR="00DD474C" w:rsidRPr="006B65A9">
              <w:rPr>
                <w:rFonts w:ascii="Arial" w:hAnsi="Arial" w:cs="Arial"/>
                <w:sz w:val="21"/>
                <w:szCs w:val="21"/>
              </w:rPr>
              <w:t xml:space="preserve"> all 3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95E501D" w14:textId="77777777" w:rsidR="00173AC1" w:rsidRPr="006B65A9" w:rsidRDefault="00173AC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169A6CEE" w14:textId="683E278D" w:rsidR="000F595E" w:rsidRDefault="000F595E" w:rsidP="000F595E">
            <w:pPr>
              <w:pStyle w:val="NoSpacing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F252D8" w:rsidRPr="006B65A9">
              <w:rPr>
                <w:rFonts w:ascii="Arial" w:hAnsi="Arial" w:cs="Arial"/>
                <w:sz w:val="21"/>
                <w:szCs w:val="21"/>
              </w:rPr>
              <w:t xml:space="preserve">he </w:t>
            </w:r>
            <w:r w:rsidR="002A7260" w:rsidRPr="006B65A9">
              <w:rPr>
                <w:rFonts w:ascii="Arial" w:hAnsi="Arial" w:cs="Arial"/>
                <w:sz w:val="21"/>
                <w:szCs w:val="21"/>
              </w:rPr>
              <w:t>ombudsman</w:t>
            </w:r>
            <w:r w:rsidR="007D6444" w:rsidRPr="006B65A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F5E39C8" w14:textId="4048055E" w:rsidR="000F595E" w:rsidRPr="000F595E" w:rsidRDefault="000F595E" w:rsidP="002A7260">
            <w:pPr>
              <w:pStyle w:val="NoSpacing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FE5492" w:rsidRPr="006B65A9">
              <w:rPr>
                <w:rFonts w:ascii="Arial" w:hAnsi="Arial" w:cs="Arial"/>
                <w:sz w:val="21"/>
                <w:szCs w:val="21"/>
              </w:rPr>
              <w:t>he corr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>esponding licensing agency</w:t>
            </w:r>
            <w:r w:rsidR="007D6444" w:rsidRPr="006B65A9">
              <w:rPr>
                <w:rFonts w:ascii="Arial" w:hAnsi="Arial" w:cs="Arial"/>
                <w:sz w:val="21"/>
                <w:szCs w:val="21"/>
              </w:rPr>
              <w:t>-</w:t>
            </w:r>
            <w:r w:rsidR="007D6444" w:rsidRPr="00EE361C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 xml:space="preserve">Health Care Licensing </w:t>
            </w:r>
            <w:r w:rsidR="007D6444" w:rsidRPr="00EE361C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t xml:space="preserve">(ICF and SNF), or </w:t>
            </w:r>
            <w:r w:rsidR="001A0B74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>Community C</w:t>
            </w:r>
            <w:r w:rsidR="007D6444" w:rsidRPr="00EE361C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 xml:space="preserve">are Licensing </w:t>
            </w:r>
            <w:r w:rsidR="007D6444" w:rsidRPr="00EE361C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t>(License</w:t>
            </w:r>
            <w:r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t>d Day Programs &amp; Board &amp; Cares).</w:t>
            </w:r>
          </w:p>
          <w:p w14:paraId="5708BB26" w14:textId="590F6716" w:rsidR="00D03441" w:rsidRPr="000F595E" w:rsidRDefault="000F595E" w:rsidP="002A7260">
            <w:pPr>
              <w:pStyle w:val="NoSpacing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</w:t>
            </w:r>
            <w:r w:rsidR="00FE5492" w:rsidRPr="000F595E">
              <w:rPr>
                <w:rFonts w:ascii="Arial" w:hAnsi="Arial" w:cs="Arial"/>
                <w:sz w:val="21"/>
                <w:szCs w:val="21"/>
              </w:rPr>
              <w:t xml:space="preserve"> the local law enforcement agency you </w:t>
            </w:r>
            <w:r w:rsidR="00BF2303" w:rsidRPr="000F595E">
              <w:rPr>
                <w:rFonts w:ascii="Arial" w:hAnsi="Arial" w:cs="Arial"/>
                <w:sz w:val="21"/>
                <w:szCs w:val="21"/>
              </w:rPr>
              <w:t>phoned</w:t>
            </w:r>
          </w:p>
          <w:p w14:paraId="05008F8D" w14:textId="77777777" w:rsidR="00C16C0D" w:rsidRPr="006B65A9" w:rsidRDefault="00C16C0D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18FD989" w14:textId="77777777" w:rsidR="00C16C0D" w:rsidRPr="006B65A9" w:rsidRDefault="00C16C0D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The SOC341 form can be used for all 3 agencies. </w:t>
            </w:r>
          </w:p>
        </w:tc>
      </w:tr>
      <w:tr w:rsidR="00EE361C" w:rsidRPr="006B65A9" w14:paraId="74C48128" w14:textId="77777777" w:rsidTr="00086FA8">
        <w:tc>
          <w:tcPr>
            <w:tcW w:w="1969" w:type="dxa"/>
          </w:tcPr>
          <w:p w14:paraId="392AF166" w14:textId="77777777" w:rsidR="00D03441" w:rsidRPr="006B65A9" w:rsidRDefault="00EE361C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b/>
                <w:sz w:val="21"/>
                <w:szCs w:val="21"/>
              </w:rPr>
              <w:t xml:space="preserve">Adults </w:t>
            </w:r>
            <w:r w:rsidR="00263204" w:rsidRPr="00263204">
              <w:rPr>
                <w:rFonts w:ascii="Arial" w:hAnsi="Arial" w:cs="Arial"/>
                <w:sz w:val="18"/>
                <w:szCs w:val="18"/>
              </w:rPr>
              <w:t>(over 18)</w:t>
            </w:r>
            <w:r w:rsidR="00263204" w:rsidRPr="006B65A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A2ECD" w:rsidRPr="006B65A9">
              <w:rPr>
                <w:rFonts w:ascii="Arial" w:hAnsi="Arial" w:cs="Arial"/>
                <w:sz w:val="21"/>
                <w:szCs w:val="21"/>
              </w:rPr>
              <w:t>Community Care Licensed Homes and Day Programs; Skilled Nursing Facilities (SNF) and Intermediate Care Facilities (ICF)</w:t>
            </w:r>
          </w:p>
        </w:tc>
        <w:tc>
          <w:tcPr>
            <w:tcW w:w="2981" w:type="dxa"/>
          </w:tcPr>
          <w:p w14:paraId="3F7B95DA" w14:textId="77777777" w:rsidR="002409D7" w:rsidRPr="006B65A9" w:rsidRDefault="00A564E1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S</w:t>
            </w:r>
            <w:r w:rsidR="00BF2303" w:rsidRPr="006B65A9">
              <w:rPr>
                <w:sz w:val="21"/>
                <w:szCs w:val="21"/>
              </w:rPr>
              <w:t>uspected physical abuse, sexual abuse, and neglect that</w:t>
            </w:r>
            <w:r w:rsidR="002409D7" w:rsidRPr="006B65A9">
              <w:rPr>
                <w:sz w:val="21"/>
                <w:szCs w:val="21"/>
              </w:rPr>
              <w:t xml:space="preserve"> does not </w:t>
            </w:r>
            <w:r w:rsidRPr="006B65A9">
              <w:rPr>
                <w:sz w:val="21"/>
                <w:szCs w:val="21"/>
              </w:rPr>
              <w:t xml:space="preserve">result in serious bodily injury. </w:t>
            </w:r>
          </w:p>
          <w:p w14:paraId="0330A4D7" w14:textId="77777777" w:rsidR="00D03441" w:rsidRPr="006B65A9" w:rsidRDefault="00D0344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3E69B46" w14:textId="69E6F2F7" w:rsidR="008566F1" w:rsidRPr="008566F1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8566F1">
              <w:rPr>
                <w:rFonts w:ascii="Arial" w:hAnsi="Arial" w:cs="Arial"/>
                <w:sz w:val="21"/>
                <w:szCs w:val="21"/>
              </w:rPr>
              <w:t>A telephone report shall be made to the local law enforcement agency within 24 hours of the mandated reporter observing, obtaining knowledge of</w:t>
            </w:r>
            <w:r w:rsidR="00903E50" w:rsidRPr="008566F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566F1">
              <w:rPr>
                <w:rFonts w:ascii="Arial" w:hAnsi="Arial" w:cs="Arial"/>
                <w:sz w:val="21"/>
                <w:szCs w:val="21"/>
              </w:rPr>
              <w:t>s</w:t>
            </w:r>
            <w:r w:rsidR="008566F1" w:rsidRPr="008566F1">
              <w:rPr>
                <w:rFonts w:ascii="Arial" w:hAnsi="Arial" w:cs="Arial"/>
                <w:sz w:val="21"/>
                <w:szCs w:val="21"/>
              </w:rPr>
              <w:t>uspected physical abuse, sexual abuse, and neglect that does not result in serious bodily injury</w:t>
            </w:r>
            <w:r w:rsidR="008566F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E99223E" w14:textId="77777777" w:rsidR="008566F1" w:rsidRDefault="008566F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7C307B02" w14:textId="3A136E37" w:rsidR="00D03441" w:rsidRPr="006B65A9" w:rsidRDefault="00D0344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7" w:type="dxa"/>
          </w:tcPr>
          <w:p w14:paraId="6AEBF0B1" w14:textId="77777777" w:rsidR="00A564E1" w:rsidRDefault="00C16C0D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The SOC341 form 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 xml:space="preserve">shall </w:t>
            </w:r>
            <w:r w:rsidRPr="006B65A9">
              <w:rPr>
                <w:rFonts w:ascii="Arial" w:hAnsi="Arial" w:cs="Arial"/>
                <w:sz w:val="21"/>
                <w:szCs w:val="21"/>
              </w:rPr>
              <w:t>be sent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 xml:space="preserve"> within 24 hours of the mandated reporter observing, obtaining knowledge of, or suspecting physical abuse</w:t>
            </w:r>
            <w:r w:rsidR="00BC2DED" w:rsidRPr="006B65A9">
              <w:rPr>
                <w:rFonts w:ascii="Arial" w:hAnsi="Arial" w:cs="Arial"/>
                <w:sz w:val="21"/>
                <w:szCs w:val="21"/>
              </w:rPr>
              <w:t xml:space="preserve"> to</w:t>
            </w:r>
            <w:r w:rsidR="00DD474C" w:rsidRPr="006B65A9">
              <w:rPr>
                <w:rFonts w:ascii="Arial" w:hAnsi="Arial" w:cs="Arial"/>
                <w:sz w:val="21"/>
                <w:szCs w:val="21"/>
              </w:rPr>
              <w:t xml:space="preserve"> all 3</w:t>
            </w:r>
            <w:r w:rsidR="00A564E1" w:rsidRPr="006B65A9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87D9588" w14:textId="77777777" w:rsidR="00173AC1" w:rsidRPr="006B65A9" w:rsidRDefault="00173AC1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42C352E8" w14:textId="5968616B" w:rsidR="000F595E" w:rsidRDefault="00A564E1" w:rsidP="000F595E">
            <w:pPr>
              <w:pStyle w:val="NoSpacing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the local ombudsman, </w:t>
            </w:r>
          </w:p>
          <w:p w14:paraId="7DCA4778" w14:textId="77777777" w:rsidR="000F595E" w:rsidRDefault="00A564E1" w:rsidP="002A7260">
            <w:pPr>
              <w:pStyle w:val="NoSpacing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>the corresponding licensing agency</w:t>
            </w:r>
            <w:r w:rsidR="007D6444" w:rsidRPr="006B65A9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7D6444" w:rsidRPr="00EE361C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 xml:space="preserve">Health Care Licensing </w:t>
            </w:r>
            <w:r w:rsidR="007D6444" w:rsidRPr="00EE361C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t xml:space="preserve">(ICF and SNF), or </w:t>
            </w:r>
            <w:r w:rsidR="001A0B74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>Community C</w:t>
            </w:r>
            <w:r w:rsidR="007D6444" w:rsidRPr="00EE361C">
              <w:rPr>
                <w:rFonts w:ascii="Arial" w:eastAsia="Times New Roman" w:hAnsi="Arial" w:cs="Arial"/>
                <w:bCs/>
                <w:snapToGrid w:val="0"/>
                <w:sz w:val="21"/>
                <w:szCs w:val="21"/>
              </w:rPr>
              <w:t xml:space="preserve">are Licensing </w:t>
            </w:r>
            <w:r w:rsidR="007D6444" w:rsidRPr="00EE361C">
              <w:rPr>
                <w:rFonts w:ascii="Arial" w:eastAsia="Times New Roman" w:hAnsi="Arial" w:cs="Arial"/>
                <w:snapToGrid w:val="0"/>
                <w:sz w:val="21"/>
                <w:szCs w:val="21"/>
              </w:rPr>
              <w:t>(Licensed Day Programs &amp; Board &amp; Cares).</w:t>
            </w:r>
          </w:p>
          <w:p w14:paraId="22A904AA" w14:textId="6A52C009" w:rsidR="00D03441" w:rsidRPr="000F595E" w:rsidRDefault="000F595E" w:rsidP="002A7260">
            <w:pPr>
              <w:pStyle w:val="NoSpacing"/>
              <w:numPr>
                <w:ilvl w:val="0"/>
                <w:numId w:val="8"/>
              </w:numPr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A564E1" w:rsidRPr="000F595E">
              <w:rPr>
                <w:rFonts w:ascii="Arial" w:hAnsi="Arial" w:cs="Arial"/>
                <w:sz w:val="21"/>
                <w:szCs w:val="21"/>
              </w:rPr>
              <w:t xml:space="preserve">the local law enforcement </w:t>
            </w:r>
            <w:r w:rsidR="00BF2303" w:rsidRPr="000F595E">
              <w:rPr>
                <w:rFonts w:ascii="Arial" w:hAnsi="Arial" w:cs="Arial"/>
                <w:sz w:val="21"/>
                <w:szCs w:val="21"/>
              </w:rPr>
              <w:t>agency you phoned</w:t>
            </w:r>
          </w:p>
          <w:p w14:paraId="4924C4C0" w14:textId="77777777" w:rsidR="00C16C0D" w:rsidRPr="006B65A9" w:rsidRDefault="00C16C0D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229CCF2C" w14:textId="46FDFECA" w:rsidR="000F595E" w:rsidRPr="006B65A9" w:rsidRDefault="00C16C0D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>The SOC341 form can be used for all 3 agencies.</w:t>
            </w:r>
          </w:p>
        </w:tc>
      </w:tr>
      <w:tr w:rsidR="00EE361C" w:rsidRPr="006B65A9" w14:paraId="32C6038A" w14:textId="77777777" w:rsidTr="00086FA8">
        <w:tc>
          <w:tcPr>
            <w:tcW w:w="1969" w:type="dxa"/>
          </w:tcPr>
          <w:p w14:paraId="319BC1E2" w14:textId="77777777" w:rsidR="00EE361C" w:rsidRPr="006B65A9" w:rsidRDefault="00EE361C" w:rsidP="00BC2DED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6B65A9">
              <w:rPr>
                <w:rFonts w:ascii="Arial" w:hAnsi="Arial" w:cs="Arial"/>
                <w:b/>
                <w:sz w:val="21"/>
                <w:szCs w:val="21"/>
              </w:rPr>
              <w:t>Adults</w:t>
            </w:r>
            <w:r w:rsidR="0026320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63204" w:rsidRPr="00263204">
              <w:rPr>
                <w:rFonts w:ascii="Arial" w:hAnsi="Arial" w:cs="Arial"/>
                <w:sz w:val="18"/>
                <w:szCs w:val="18"/>
              </w:rPr>
              <w:t>(over 18)</w:t>
            </w:r>
          </w:p>
          <w:p w14:paraId="3F69D9BD" w14:textId="77777777" w:rsidR="00D03441" w:rsidRPr="006B65A9" w:rsidRDefault="00FA2ECD" w:rsidP="00263204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 xml:space="preserve">Community Care Licensed Homes </w:t>
            </w:r>
            <w:r w:rsidRPr="006B65A9">
              <w:rPr>
                <w:rFonts w:ascii="Arial" w:hAnsi="Arial" w:cs="Arial"/>
                <w:sz w:val="21"/>
                <w:szCs w:val="21"/>
              </w:rPr>
              <w:lastRenderedPageBreak/>
              <w:t>and Day Programs; Skilled Nursing Facilities (SNF) and Intermediate Care Facilities (ICF)</w:t>
            </w:r>
          </w:p>
        </w:tc>
        <w:tc>
          <w:tcPr>
            <w:tcW w:w="2981" w:type="dxa"/>
          </w:tcPr>
          <w:p w14:paraId="5AD2EAF2" w14:textId="77777777" w:rsidR="00D03441" w:rsidRPr="006B65A9" w:rsidRDefault="00BF2303" w:rsidP="003A17A3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lastRenderedPageBreak/>
              <w:t xml:space="preserve">Dementia </w:t>
            </w:r>
            <w:r w:rsidR="00903E50" w:rsidRPr="006B65A9">
              <w:rPr>
                <w:sz w:val="21"/>
                <w:szCs w:val="21"/>
              </w:rPr>
              <w:t>S</w:t>
            </w:r>
            <w:r w:rsidR="002409D7" w:rsidRPr="006B65A9">
              <w:rPr>
                <w:sz w:val="21"/>
                <w:szCs w:val="21"/>
              </w:rPr>
              <w:t xml:space="preserve">uspected physical abuse is allegedly caused by a resident with a </w:t>
            </w:r>
            <w:r w:rsidR="002409D7" w:rsidRPr="006B65A9">
              <w:rPr>
                <w:sz w:val="21"/>
                <w:szCs w:val="21"/>
              </w:rPr>
              <w:lastRenderedPageBreak/>
              <w:t>physician's diagnosis of dementia, and there is no serious bodily injury, as reasonably determined by the mandated reporter drawing upon hi</w:t>
            </w:r>
            <w:r w:rsidR="00903E50" w:rsidRPr="006B65A9">
              <w:rPr>
                <w:sz w:val="21"/>
                <w:szCs w:val="21"/>
              </w:rPr>
              <w:t>s or her training or experience.</w:t>
            </w:r>
          </w:p>
        </w:tc>
        <w:tc>
          <w:tcPr>
            <w:tcW w:w="4140" w:type="dxa"/>
          </w:tcPr>
          <w:p w14:paraId="688C2419" w14:textId="77777777" w:rsidR="00903E50" w:rsidRPr="006B65A9" w:rsidRDefault="007F5329" w:rsidP="007F5329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lastRenderedPageBreak/>
              <w:t xml:space="preserve">Immediately or as soon as practicably possible, a </w:t>
            </w:r>
            <w:r w:rsidR="002409D7" w:rsidRPr="006B65A9">
              <w:rPr>
                <w:bCs/>
                <w:sz w:val="21"/>
                <w:szCs w:val="21"/>
              </w:rPr>
              <w:t>telephone report</w:t>
            </w:r>
            <w:r w:rsidR="002409D7" w:rsidRPr="006B65A9">
              <w:rPr>
                <w:b/>
                <w:bCs/>
                <w:sz w:val="21"/>
                <w:szCs w:val="21"/>
              </w:rPr>
              <w:t xml:space="preserve"> </w:t>
            </w:r>
            <w:r w:rsidR="002409D7" w:rsidRPr="006B65A9">
              <w:rPr>
                <w:sz w:val="21"/>
                <w:szCs w:val="21"/>
              </w:rPr>
              <w:t>shall be made to</w:t>
            </w:r>
            <w:r w:rsidR="00BC2DED" w:rsidRPr="006B65A9">
              <w:rPr>
                <w:sz w:val="21"/>
                <w:szCs w:val="21"/>
              </w:rPr>
              <w:t>:</w:t>
            </w:r>
            <w:r w:rsidR="00903E50" w:rsidRPr="006B65A9">
              <w:rPr>
                <w:sz w:val="21"/>
                <w:szCs w:val="21"/>
              </w:rPr>
              <w:t xml:space="preserve"> </w:t>
            </w:r>
          </w:p>
          <w:p w14:paraId="6351B948" w14:textId="77777777" w:rsidR="007F5329" w:rsidRPr="006B65A9" w:rsidRDefault="007F5329" w:rsidP="007F5329">
            <w:pPr>
              <w:pStyle w:val="Default"/>
              <w:jc w:val="left"/>
              <w:rPr>
                <w:sz w:val="21"/>
                <w:szCs w:val="21"/>
              </w:rPr>
            </w:pPr>
          </w:p>
          <w:p w14:paraId="39F161EB" w14:textId="1326CE5E" w:rsidR="000F595E" w:rsidRDefault="002409D7" w:rsidP="007F5329">
            <w:pPr>
              <w:pStyle w:val="Defaul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the local ombudsman</w:t>
            </w:r>
          </w:p>
          <w:p w14:paraId="52C7A89D" w14:textId="39C1645E" w:rsidR="000F595E" w:rsidRDefault="000F595E" w:rsidP="000F595E">
            <w:pPr>
              <w:pStyle w:val="Default"/>
              <w:ind w:left="7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</w:t>
            </w:r>
          </w:p>
          <w:p w14:paraId="4C91ADAA" w14:textId="39137161" w:rsidR="008E395F" w:rsidRPr="000F595E" w:rsidRDefault="002409D7" w:rsidP="007F5329">
            <w:pPr>
              <w:pStyle w:val="Defaul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0F595E">
              <w:rPr>
                <w:sz w:val="21"/>
                <w:szCs w:val="21"/>
              </w:rPr>
              <w:t xml:space="preserve">law enforcement agency </w:t>
            </w:r>
          </w:p>
          <w:p w14:paraId="0BC03F42" w14:textId="77777777" w:rsidR="00BF2303" w:rsidRPr="006B65A9" w:rsidRDefault="00BF2303" w:rsidP="007F5329">
            <w:pPr>
              <w:pStyle w:val="Default"/>
              <w:jc w:val="left"/>
              <w:rPr>
                <w:sz w:val="21"/>
                <w:szCs w:val="21"/>
              </w:rPr>
            </w:pPr>
          </w:p>
          <w:p w14:paraId="69477B0D" w14:textId="77777777" w:rsidR="00D03441" w:rsidRPr="006B65A9" w:rsidRDefault="00903E50" w:rsidP="007F5329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 xml:space="preserve">. </w:t>
            </w:r>
          </w:p>
        </w:tc>
        <w:tc>
          <w:tcPr>
            <w:tcW w:w="4397" w:type="dxa"/>
          </w:tcPr>
          <w:p w14:paraId="764884C6" w14:textId="77777777" w:rsidR="00903E50" w:rsidRPr="006B65A9" w:rsidRDefault="00C16C0D" w:rsidP="00BC2DED">
            <w:pPr>
              <w:pStyle w:val="Defaul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lastRenderedPageBreak/>
              <w:t xml:space="preserve">A </w:t>
            </w:r>
            <w:r w:rsidRPr="006B65A9">
              <w:rPr>
                <w:sz w:val="21"/>
                <w:szCs w:val="21"/>
              </w:rPr>
              <w:t>SOC341 form</w:t>
            </w:r>
            <w:r w:rsidR="00903E50" w:rsidRPr="006B65A9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6B65A9">
              <w:rPr>
                <w:color w:val="auto"/>
                <w:sz w:val="21"/>
                <w:szCs w:val="21"/>
              </w:rPr>
              <w:t xml:space="preserve">shall be sent </w:t>
            </w:r>
            <w:r w:rsidR="00903E50" w:rsidRPr="006B65A9">
              <w:rPr>
                <w:color w:val="auto"/>
                <w:sz w:val="21"/>
                <w:szCs w:val="21"/>
              </w:rPr>
              <w:t xml:space="preserve">to </w:t>
            </w:r>
            <w:r w:rsidR="007503DF" w:rsidRPr="006B65A9">
              <w:rPr>
                <w:color w:val="auto"/>
                <w:sz w:val="21"/>
                <w:szCs w:val="21"/>
              </w:rPr>
              <w:t xml:space="preserve">the </w:t>
            </w:r>
            <w:r w:rsidR="00BF2303" w:rsidRPr="006B65A9">
              <w:rPr>
                <w:color w:val="auto"/>
                <w:sz w:val="21"/>
                <w:szCs w:val="21"/>
              </w:rPr>
              <w:t>agency you notified</w:t>
            </w:r>
            <w:r w:rsidR="00903E50" w:rsidRPr="006B65A9">
              <w:rPr>
                <w:color w:val="auto"/>
                <w:sz w:val="21"/>
                <w:szCs w:val="21"/>
              </w:rPr>
              <w:t xml:space="preserve"> within 24 hours. </w:t>
            </w:r>
          </w:p>
          <w:p w14:paraId="571AA514" w14:textId="77777777" w:rsidR="00D03441" w:rsidRPr="006B65A9" w:rsidRDefault="00D03441" w:rsidP="00BC2DE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343BC190" w14:textId="77777777" w:rsidR="00560C3A" w:rsidRPr="006B65A9" w:rsidRDefault="00560C3A" w:rsidP="00BC2DE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  <w:p w14:paraId="737D8E39" w14:textId="77777777" w:rsidR="00560C3A" w:rsidRPr="006B65A9" w:rsidRDefault="00560C3A" w:rsidP="00BC2DED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4B5E" w:rsidRPr="006B65A9" w14:paraId="4E73AE79" w14:textId="77777777" w:rsidTr="00086FA8">
        <w:tc>
          <w:tcPr>
            <w:tcW w:w="1969" w:type="dxa"/>
          </w:tcPr>
          <w:p w14:paraId="71828F16" w14:textId="77777777" w:rsidR="00EE361C" w:rsidRPr="006B65A9" w:rsidRDefault="00EE361C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B65A9">
              <w:rPr>
                <w:rFonts w:ascii="Arial" w:hAnsi="Arial" w:cs="Arial"/>
                <w:b/>
                <w:sz w:val="21"/>
                <w:szCs w:val="21"/>
              </w:rPr>
              <w:lastRenderedPageBreak/>
              <w:t>Adults</w:t>
            </w:r>
            <w:r w:rsidR="0026320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63204" w:rsidRPr="00263204">
              <w:rPr>
                <w:rFonts w:ascii="Arial" w:hAnsi="Arial" w:cs="Arial"/>
                <w:sz w:val="18"/>
                <w:szCs w:val="18"/>
              </w:rPr>
              <w:t>(over 18)</w:t>
            </w:r>
          </w:p>
          <w:p w14:paraId="38B8238C" w14:textId="77777777" w:rsidR="002409D7" w:rsidRPr="006B65A9" w:rsidRDefault="00903E50" w:rsidP="002A7260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6B65A9">
              <w:rPr>
                <w:rFonts w:ascii="Arial" w:hAnsi="Arial" w:cs="Arial"/>
                <w:sz w:val="21"/>
                <w:szCs w:val="21"/>
              </w:rPr>
              <w:t>Community Care Licensed Homes and Day Programs; Skilled Nursing Facilities (SNF) and Intermediate Care Facilities (ICF)</w:t>
            </w:r>
          </w:p>
        </w:tc>
        <w:tc>
          <w:tcPr>
            <w:tcW w:w="2981" w:type="dxa"/>
          </w:tcPr>
          <w:p w14:paraId="0B3882B6" w14:textId="158952A5" w:rsidR="002409D7" w:rsidRPr="006B65A9" w:rsidRDefault="00BF2303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 xml:space="preserve">All other allegations of abuse (verbal, </w:t>
            </w:r>
            <w:r w:rsidR="00740312" w:rsidRPr="006B65A9">
              <w:rPr>
                <w:sz w:val="21"/>
                <w:szCs w:val="21"/>
              </w:rPr>
              <w:t>fin</w:t>
            </w:r>
            <w:r w:rsidR="00740312">
              <w:rPr>
                <w:sz w:val="21"/>
                <w:szCs w:val="21"/>
              </w:rPr>
              <w:t>an</w:t>
            </w:r>
            <w:r w:rsidR="00740312" w:rsidRPr="006B65A9">
              <w:rPr>
                <w:sz w:val="21"/>
                <w:szCs w:val="21"/>
              </w:rPr>
              <w:t>cial</w:t>
            </w:r>
            <w:r w:rsidRPr="006B65A9">
              <w:rPr>
                <w:sz w:val="21"/>
                <w:szCs w:val="21"/>
              </w:rPr>
              <w:t>, etc)</w:t>
            </w:r>
            <w:r w:rsidR="009176B2" w:rsidRPr="006B65A9">
              <w:rPr>
                <w:sz w:val="21"/>
                <w:szCs w:val="21"/>
              </w:rPr>
              <w:t xml:space="preserve"> </w:t>
            </w:r>
          </w:p>
          <w:p w14:paraId="11FB3339" w14:textId="77777777" w:rsidR="002409D7" w:rsidRPr="006B65A9" w:rsidRDefault="002409D7" w:rsidP="002A7260">
            <w:pPr>
              <w:pStyle w:val="Default"/>
              <w:jc w:val="left"/>
              <w:rPr>
                <w:sz w:val="21"/>
                <w:szCs w:val="21"/>
              </w:rPr>
            </w:pPr>
          </w:p>
        </w:tc>
        <w:tc>
          <w:tcPr>
            <w:tcW w:w="4140" w:type="dxa"/>
          </w:tcPr>
          <w:p w14:paraId="6CE8C089" w14:textId="19255C32" w:rsidR="00903E50" w:rsidRDefault="007F5329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Immediately or as soon as practicably possible, a</w:t>
            </w:r>
            <w:r w:rsidR="002409D7" w:rsidRPr="006B65A9">
              <w:rPr>
                <w:color w:val="auto"/>
                <w:sz w:val="21"/>
                <w:szCs w:val="21"/>
              </w:rPr>
              <w:t xml:space="preserve"> </w:t>
            </w:r>
            <w:r w:rsidR="002409D7" w:rsidRPr="006B65A9">
              <w:rPr>
                <w:bCs/>
                <w:color w:val="auto"/>
                <w:sz w:val="21"/>
                <w:szCs w:val="21"/>
              </w:rPr>
              <w:t xml:space="preserve">telephone report </w:t>
            </w:r>
            <w:r w:rsidRPr="006B65A9">
              <w:rPr>
                <w:color w:val="auto"/>
                <w:sz w:val="21"/>
                <w:szCs w:val="21"/>
              </w:rPr>
              <w:t>shall be made to:</w:t>
            </w:r>
          </w:p>
          <w:p w14:paraId="494EA9EE" w14:textId="1E53CECB" w:rsidR="00740312" w:rsidRDefault="00740312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1030F813" w14:textId="61006272" w:rsidR="00740312" w:rsidRPr="006B65A9" w:rsidRDefault="000F595E" w:rsidP="000F595E">
            <w:pPr>
              <w:pStyle w:val="Default"/>
              <w:numPr>
                <w:ilvl w:val="0"/>
                <w:numId w:val="12"/>
              </w:numPr>
              <w:jc w:val="left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740312" w:rsidRPr="006B65A9">
              <w:rPr>
                <w:sz w:val="21"/>
                <w:szCs w:val="21"/>
              </w:rPr>
              <w:t xml:space="preserve">he corresponding licensing agency- </w:t>
            </w:r>
            <w:r w:rsidR="00740312" w:rsidRPr="00EE361C">
              <w:rPr>
                <w:rFonts w:eastAsia="Times New Roman"/>
                <w:bCs/>
                <w:snapToGrid w:val="0"/>
                <w:sz w:val="21"/>
                <w:szCs w:val="21"/>
              </w:rPr>
              <w:t xml:space="preserve">Health Care Licensing </w:t>
            </w:r>
            <w:r w:rsidR="00740312" w:rsidRPr="00EE361C">
              <w:rPr>
                <w:rFonts w:eastAsia="Times New Roman"/>
                <w:snapToGrid w:val="0"/>
                <w:sz w:val="21"/>
                <w:szCs w:val="21"/>
              </w:rPr>
              <w:t xml:space="preserve">(ICF and SNF), or </w:t>
            </w:r>
            <w:r w:rsidR="00740312" w:rsidRPr="00EE361C">
              <w:rPr>
                <w:rFonts w:eastAsia="Times New Roman"/>
                <w:bCs/>
                <w:snapToGrid w:val="0"/>
                <w:sz w:val="21"/>
                <w:szCs w:val="21"/>
              </w:rPr>
              <w:t xml:space="preserve">Community care Licensing </w:t>
            </w:r>
            <w:r w:rsidR="00740312" w:rsidRPr="00EE361C">
              <w:rPr>
                <w:rFonts w:eastAsia="Times New Roman"/>
                <w:snapToGrid w:val="0"/>
                <w:sz w:val="21"/>
                <w:szCs w:val="21"/>
              </w:rPr>
              <w:t>(Licensed Day Programs &amp; Board &amp; Cares).</w:t>
            </w:r>
          </w:p>
          <w:p w14:paraId="03A25C18" w14:textId="79FECF6D" w:rsidR="00740312" w:rsidRPr="006B65A9" w:rsidRDefault="00740312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And</w:t>
            </w:r>
          </w:p>
          <w:p w14:paraId="53040C06" w14:textId="77777777" w:rsidR="000F595E" w:rsidRPr="000F595E" w:rsidRDefault="002409D7" w:rsidP="000F595E">
            <w:pPr>
              <w:pStyle w:val="Default"/>
              <w:numPr>
                <w:ilvl w:val="0"/>
                <w:numId w:val="11"/>
              </w:numPr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>the</w:t>
            </w:r>
            <w:r w:rsidR="00B1564E" w:rsidRPr="006B65A9">
              <w:rPr>
                <w:color w:val="auto"/>
                <w:sz w:val="21"/>
                <w:szCs w:val="21"/>
              </w:rPr>
              <w:t xml:space="preserve"> </w:t>
            </w:r>
            <w:r w:rsidR="007503DF" w:rsidRPr="006B65A9">
              <w:rPr>
                <w:sz w:val="21"/>
                <w:szCs w:val="21"/>
              </w:rPr>
              <w:t>local ombudsman</w:t>
            </w:r>
          </w:p>
          <w:p w14:paraId="2FD201CC" w14:textId="79F3791D" w:rsidR="000F595E" w:rsidRPr="000F595E" w:rsidRDefault="000F595E" w:rsidP="000F595E">
            <w:pPr>
              <w:pStyle w:val="Default"/>
              <w:ind w:left="72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OR</w:t>
            </w:r>
          </w:p>
          <w:p w14:paraId="0DD6D152" w14:textId="79B048CD" w:rsidR="002409D7" w:rsidRPr="000F595E" w:rsidRDefault="008E395F" w:rsidP="002A7260">
            <w:pPr>
              <w:pStyle w:val="Default"/>
              <w:numPr>
                <w:ilvl w:val="0"/>
                <w:numId w:val="11"/>
              </w:numPr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t>t</w:t>
            </w:r>
            <w:r w:rsidR="002409D7" w:rsidRPr="006B65A9">
              <w:rPr>
                <w:sz w:val="21"/>
                <w:szCs w:val="21"/>
              </w:rPr>
              <w:t xml:space="preserve">he local law enforcement agency </w:t>
            </w:r>
          </w:p>
        </w:tc>
        <w:tc>
          <w:tcPr>
            <w:tcW w:w="4397" w:type="dxa"/>
          </w:tcPr>
          <w:p w14:paraId="0528F043" w14:textId="77777777" w:rsidR="00C16C0D" w:rsidRPr="006B65A9" w:rsidRDefault="00C16C0D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 xml:space="preserve">A </w:t>
            </w:r>
            <w:r w:rsidRPr="006B65A9">
              <w:rPr>
                <w:sz w:val="21"/>
                <w:szCs w:val="21"/>
              </w:rPr>
              <w:t>SOC341 form</w:t>
            </w:r>
            <w:r w:rsidRPr="006B65A9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6B65A9">
              <w:rPr>
                <w:color w:val="auto"/>
                <w:sz w:val="21"/>
                <w:szCs w:val="21"/>
              </w:rPr>
              <w:t xml:space="preserve">shall be sent to </w:t>
            </w:r>
            <w:r w:rsidR="00BF2303" w:rsidRPr="006B65A9">
              <w:rPr>
                <w:color w:val="auto"/>
                <w:sz w:val="21"/>
                <w:szCs w:val="21"/>
              </w:rPr>
              <w:t>agency you notified</w:t>
            </w:r>
            <w:r w:rsidRPr="006B65A9">
              <w:rPr>
                <w:color w:val="auto"/>
                <w:sz w:val="21"/>
                <w:szCs w:val="21"/>
              </w:rPr>
              <w:t xml:space="preserve"> within 24 hours. </w:t>
            </w:r>
          </w:p>
          <w:p w14:paraId="0E95FA08" w14:textId="77777777" w:rsidR="00560C3A" w:rsidRPr="006B65A9" w:rsidRDefault="00560C3A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2AA5C785" w14:textId="77777777" w:rsidR="00560C3A" w:rsidRPr="006B65A9" w:rsidRDefault="00560C3A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34E3FF27" w14:textId="77777777" w:rsidR="00560C3A" w:rsidRPr="006B65A9" w:rsidRDefault="00560C3A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29C039BC" w14:textId="77777777" w:rsidR="002409D7" w:rsidRPr="006B65A9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4B5E" w:rsidRPr="006B65A9" w14:paraId="561C9DD3" w14:textId="77777777" w:rsidTr="00086FA8">
        <w:tc>
          <w:tcPr>
            <w:tcW w:w="1969" w:type="dxa"/>
          </w:tcPr>
          <w:p w14:paraId="46F9353E" w14:textId="77777777" w:rsidR="00EE361C" w:rsidRPr="00703235" w:rsidRDefault="00EE361C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703235">
              <w:rPr>
                <w:rFonts w:ascii="Arial" w:hAnsi="Arial" w:cs="Arial"/>
                <w:b/>
                <w:sz w:val="21"/>
                <w:szCs w:val="21"/>
              </w:rPr>
              <w:t>Adults</w:t>
            </w:r>
            <w:r w:rsidR="00263204" w:rsidRPr="007032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63204" w:rsidRPr="00703235">
              <w:rPr>
                <w:rFonts w:ascii="Arial" w:hAnsi="Arial" w:cs="Arial"/>
                <w:sz w:val="18"/>
                <w:szCs w:val="18"/>
              </w:rPr>
              <w:t>(over 18)</w:t>
            </w:r>
          </w:p>
          <w:p w14:paraId="617C6AD5" w14:textId="77777777" w:rsidR="00903E50" w:rsidRPr="00703235" w:rsidRDefault="00903E50" w:rsidP="002A7260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703235">
              <w:rPr>
                <w:rFonts w:ascii="Arial" w:hAnsi="Arial" w:cs="Arial"/>
                <w:sz w:val="21"/>
                <w:szCs w:val="21"/>
              </w:rPr>
              <w:t xml:space="preserve">Family home, ILS, SLS, </w:t>
            </w:r>
            <w:r w:rsidR="00BF2303" w:rsidRPr="00703235">
              <w:rPr>
                <w:rFonts w:ascii="Arial" w:hAnsi="Arial" w:cs="Arial"/>
                <w:sz w:val="21"/>
                <w:szCs w:val="21"/>
              </w:rPr>
              <w:t>U</w:t>
            </w:r>
            <w:r w:rsidRPr="00703235">
              <w:rPr>
                <w:rFonts w:ascii="Arial" w:hAnsi="Arial" w:cs="Arial"/>
                <w:sz w:val="21"/>
                <w:szCs w:val="21"/>
              </w:rPr>
              <w:t>nlicensed Day Programs,  Community, FHAs</w:t>
            </w:r>
          </w:p>
          <w:p w14:paraId="7D1B4903" w14:textId="77777777" w:rsidR="002409D7" w:rsidRPr="00703235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81" w:type="dxa"/>
          </w:tcPr>
          <w:p w14:paraId="1ACCFDEA" w14:textId="77777777" w:rsidR="002409D7" w:rsidRPr="00703235" w:rsidRDefault="008E395F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703235">
              <w:rPr>
                <w:sz w:val="21"/>
                <w:szCs w:val="21"/>
              </w:rPr>
              <w:t xml:space="preserve">All allegations of abuse and neglect </w:t>
            </w:r>
          </w:p>
        </w:tc>
        <w:tc>
          <w:tcPr>
            <w:tcW w:w="41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4"/>
            </w:tblGrid>
            <w:tr w:rsidR="008E395F" w:rsidRPr="00703235" w14:paraId="69A0DA19" w14:textId="77777777">
              <w:trPr>
                <w:trHeight w:val="1776"/>
              </w:trPr>
              <w:tc>
                <w:tcPr>
                  <w:tcW w:w="0" w:type="auto"/>
                </w:tcPr>
                <w:p w14:paraId="4535BD5E" w14:textId="77777777" w:rsidR="00B1564E" w:rsidRPr="00703235" w:rsidRDefault="007F5329" w:rsidP="00D604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0323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Immediately or as soon as practicably possible, </w:t>
                  </w:r>
                  <w:r w:rsidRPr="00703235">
                    <w:rPr>
                      <w:rFonts w:ascii="Arial" w:hAnsi="Arial" w:cs="Arial"/>
                      <w:sz w:val="21"/>
                      <w:szCs w:val="21"/>
                    </w:rPr>
                    <w:t>a</w:t>
                  </w:r>
                  <w:r w:rsidR="00B1564E" w:rsidRPr="0070323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B1564E" w:rsidRPr="00703235">
                    <w:rPr>
                      <w:rFonts w:ascii="Arial" w:hAnsi="Arial" w:cs="Arial"/>
                      <w:bCs/>
                      <w:sz w:val="21"/>
                      <w:szCs w:val="21"/>
                    </w:rPr>
                    <w:t xml:space="preserve">telephone report </w:t>
                  </w:r>
                  <w:r w:rsidR="00B1564E" w:rsidRPr="00703235">
                    <w:rPr>
                      <w:rFonts w:ascii="Arial" w:hAnsi="Arial" w:cs="Arial"/>
                      <w:sz w:val="21"/>
                      <w:szCs w:val="21"/>
                    </w:rPr>
                    <w:t>shall be made to</w:t>
                  </w:r>
                  <w:r w:rsidR="00BF2303" w:rsidRPr="00703235">
                    <w:rPr>
                      <w:rFonts w:ascii="Arial" w:hAnsi="Arial" w:cs="Arial"/>
                      <w:sz w:val="21"/>
                      <w:szCs w:val="21"/>
                    </w:rPr>
                    <w:t>:</w:t>
                  </w:r>
                  <w:r w:rsidR="00B1564E" w:rsidRPr="0070323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39AEA44D" w14:textId="77777777" w:rsidR="007F5329" w:rsidRPr="00703235" w:rsidRDefault="007F5329" w:rsidP="002A7260">
                  <w:pPr>
                    <w:pStyle w:val="Default"/>
                    <w:jc w:val="left"/>
                    <w:rPr>
                      <w:color w:val="auto"/>
                      <w:sz w:val="21"/>
                      <w:szCs w:val="21"/>
                    </w:rPr>
                  </w:pPr>
                </w:p>
                <w:p w14:paraId="7CF4361D" w14:textId="54897E17" w:rsidR="000F595E" w:rsidRPr="000F595E" w:rsidRDefault="007503DF" w:rsidP="000F595E">
                  <w:pPr>
                    <w:pStyle w:val="Default"/>
                    <w:numPr>
                      <w:ilvl w:val="0"/>
                      <w:numId w:val="13"/>
                    </w:numPr>
                    <w:jc w:val="left"/>
                    <w:rPr>
                      <w:rStyle w:val="Hyperlink"/>
                      <w:color w:val="000000"/>
                      <w:sz w:val="21"/>
                      <w:szCs w:val="21"/>
                      <w:u w:val="none"/>
                    </w:rPr>
                  </w:pPr>
                  <w:r w:rsidRPr="00703235">
                    <w:rPr>
                      <w:color w:val="auto"/>
                      <w:sz w:val="21"/>
                      <w:szCs w:val="21"/>
                    </w:rPr>
                    <w:t xml:space="preserve">Adult Protective Services </w:t>
                  </w:r>
                  <w:r w:rsidR="00BF2303" w:rsidRPr="00703235">
                    <w:rPr>
                      <w:color w:val="auto"/>
                      <w:sz w:val="21"/>
                      <w:szCs w:val="21"/>
                    </w:rPr>
                    <w:t>-</w:t>
                  </w:r>
                  <w:r w:rsidRPr="00703235">
                    <w:rPr>
                      <w:color w:val="auto"/>
                      <w:sz w:val="21"/>
                      <w:szCs w:val="21"/>
                    </w:rPr>
                    <w:t xml:space="preserve">This can also be done on line at </w:t>
                  </w:r>
                  <w:hyperlink r:id="rId11" w:history="1">
                    <w:r w:rsidR="000F595E" w:rsidRPr="009D56F3">
                      <w:rPr>
                        <w:rStyle w:val="Hyperlink"/>
                        <w:rFonts w:ascii="Times New Roman" w:hAnsi="Times New Roman" w:cs="Times New Roman"/>
                        <w:sz w:val="21"/>
                        <w:szCs w:val="21"/>
                      </w:rPr>
                      <w:t>https://www.reporttoaps.org</w:t>
                    </w:r>
                  </w:hyperlink>
                </w:p>
                <w:p w14:paraId="182859BA" w14:textId="0528E0F1" w:rsidR="000F595E" w:rsidRPr="000F595E" w:rsidRDefault="000F595E" w:rsidP="000F595E">
                  <w:pPr>
                    <w:pStyle w:val="Default"/>
                    <w:ind w:left="720"/>
                    <w:jc w:val="left"/>
                    <w:rPr>
                      <w:rStyle w:val="Hyperlink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Hyperlink"/>
                      <w:color w:val="000000"/>
                      <w:sz w:val="21"/>
                      <w:szCs w:val="21"/>
                      <w:u w:val="none"/>
                    </w:rPr>
                    <w:t>AND</w:t>
                  </w:r>
                </w:p>
                <w:p w14:paraId="366C08F8" w14:textId="6EBE5DFB" w:rsidR="008E395F" w:rsidRPr="000F595E" w:rsidRDefault="008E395F" w:rsidP="000F595E">
                  <w:pPr>
                    <w:pStyle w:val="Default"/>
                    <w:numPr>
                      <w:ilvl w:val="0"/>
                      <w:numId w:val="13"/>
                    </w:numPr>
                    <w:jc w:val="left"/>
                    <w:rPr>
                      <w:sz w:val="21"/>
                      <w:szCs w:val="21"/>
                    </w:rPr>
                  </w:pPr>
                  <w:r w:rsidRPr="000F595E">
                    <w:rPr>
                      <w:sz w:val="21"/>
                      <w:szCs w:val="21"/>
                    </w:rPr>
                    <w:t xml:space="preserve">the local law enforcement agency </w:t>
                  </w:r>
                </w:p>
              </w:tc>
            </w:tr>
          </w:tbl>
          <w:p w14:paraId="5ADBE046" w14:textId="77777777" w:rsidR="002409D7" w:rsidRPr="00703235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7" w:type="dxa"/>
          </w:tcPr>
          <w:p w14:paraId="4037CC8C" w14:textId="77777777" w:rsidR="00B1564E" w:rsidRPr="00703235" w:rsidRDefault="00B1564E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703235">
              <w:rPr>
                <w:sz w:val="21"/>
                <w:szCs w:val="21"/>
              </w:rPr>
              <w:t>A written report shall be mad</w:t>
            </w:r>
            <w:r w:rsidR="00BF2303" w:rsidRPr="00703235">
              <w:rPr>
                <w:sz w:val="21"/>
                <w:szCs w:val="21"/>
              </w:rPr>
              <w:t xml:space="preserve">e to </w:t>
            </w:r>
            <w:r w:rsidR="00BE3309" w:rsidRPr="00703235">
              <w:rPr>
                <w:sz w:val="21"/>
                <w:szCs w:val="21"/>
              </w:rPr>
              <w:t>both agencies</w:t>
            </w:r>
            <w:r w:rsidR="00BF2303" w:rsidRPr="00703235">
              <w:rPr>
                <w:sz w:val="21"/>
                <w:szCs w:val="21"/>
              </w:rPr>
              <w:t xml:space="preserve"> </w:t>
            </w:r>
            <w:r w:rsidR="009176B2" w:rsidRPr="00703235">
              <w:rPr>
                <w:sz w:val="21"/>
                <w:szCs w:val="21"/>
              </w:rPr>
              <w:t xml:space="preserve">within 2 working days. </w:t>
            </w:r>
          </w:p>
          <w:p w14:paraId="37AEFF03" w14:textId="77777777" w:rsidR="00B1564E" w:rsidRPr="00703235" w:rsidRDefault="00B1564E" w:rsidP="002A7260">
            <w:pPr>
              <w:pStyle w:val="Default"/>
              <w:jc w:val="left"/>
              <w:rPr>
                <w:sz w:val="21"/>
                <w:szCs w:val="21"/>
              </w:rPr>
            </w:pPr>
          </w:p>
          <w:p w14:paraId="4F79DBFF" w14:textId="77777777" w:rsidR="00BE3309" w:rsidRPr="00703235" w:rsidRDefault="009176B2" w:rsidP="00BE3309">
            <w:pPr>
              <w:pStyle w:val="Default"/>
              <w:jc w:val="left"/>
              <w:rPr>
                <w:sz w:val="21"/>
                <w:szCs w:val="21"/>
              </w:rPr>
            </w:pPr>
            <w:r w:rsidRPr="00703235">
              <w:rPr>
                <w:sz w:val="21"/>
                <w:szCs w:val="21"/>
              </w:rPr>
              <w:t>If you</w:t>
            </w:r>
            <w:r w:rsidR="00B1564E" w:rsidRPr="00703235">
              <w:rPr>
                <w:sz w:val="21"/>
                <w:szCs w:val="21"/>
              </w:rPr>
              <w:t xml:space="preserve"> </w:t>
            </w:r>
            <w:r w:rsidRPr="00703235">
              <w:rPr>
                <w:sz w:val="21"/>
                <w:szCs w:val="21"/>
              </w:rPr>
              <w:t xml:space="preserve">notified APS with their on-line process, that counts for </w:t>
            </w:r>
            <w:r w:rsidR="00BE3309" w:rsidRPr="00703235">
              <w:rPr>
                <w:sz w:val="21"/>
                <w:szCs w:val="21"/>
              </w:rPr>
              <w:t>the</w:t>
            </w:r>
            <w:r w:rsidRPr="00703235">
              <w:rPr>
                <w:sz w:val="21"/>
                <w:szCs w:val="21"/>
              </w:rPr>
              <w:t xml:space="preserve"> written report. </w:t>
            </w:r>
            <w:r w:rsidR="00BE3309" w:rsidRPr="00703235">
              <w:rPr>
                <w:sz w:val="21"/>
                <w:szCs w:val="21"/>
              </w:rPr>
              <w:t>Also, it will let you save a copy of the report in the SOC341 format you can use for sending to the law enforcement agency</w:t>
            </w:r>
            <w:r w:rsidR="00BE3309" w:rsidRPr="00703235">
              <w:rPr>
                <w:color w:val="auto"/>
                <w:sz w:val="21"/>
                <w:szCs w:val="21"/>
              </w:rPr>
              <w:t xml:space="preserve">. </w:t>
            </w:r>
          </w:p>
          <w:p w14:paraId="10F9B189" w14:textId="77777777" w:rsidR="002409D7" w:rsidRPr="00703235" w:rsidRDefault="002409D7" w:rsidP="002A7260">
            <w:pPr>
              <w:pStyle w:val="NoSpacing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E361C" w:rsidRPr="006B65A9" w14:paraId="1BBFB3FD" w14:textId="77777777" w:rsidTr="00086FA8">
        <w:tc>
          <w:tcPr>
            <w:tcW w:w="1969" w:type="dxa"/>
          </w:tcPr>
          <w:p w14:paraId="6C988EED" w14:textId="77777777" w:rsidR="00EE361C" w:rsidRDefault="00EE361C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6B65A9">
              <w:rPr>
                <w:rFonts w:ascii="Arial" w:hAnsi="Arial" w:cs="Arial"/>
                <w:b/>
                <w:sz w:val="21"/>
                <w:szCs w:val="21"/>
              </w:rPr>
              <w:t>Children (below 18)</w:t>
            </w:r>
            <w:r w:rsidR="007F5329" w:rsidRPr="006B65A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B65A9">
              <w:rPr>
                <w:rFonts w:ascii="Arial" w:hAnsi="Arial" w:cs="Arial"/>
                <w:b/>
                <w:sz w:val="21"/>
                <w:szCs w:val="21"/>
              </w:rPr>
              <w:t>in all settings</w:t>
            </w:r>
          </w:p>
          <w:p w14:paraId="188A97FE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F9E7D85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22F547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4478C3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FDBE66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B78B4E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1294AF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25B590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1A2316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D3BE3C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BC6D59A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2170F0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7C33B2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2EA48C" w14:textId="77777777" w:rsidR="008D4B9F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DF8551" w14:textId="7AA063DE" w:rsidR="008D4B9F" w:rsidRPr="006B65A9" w:rsidRDefault="008D4B9F" w:rsidP="002A7260">
            <w:pPr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If the child lives in a group home </w:t>
            </w:r>
          </w:p>
        </w:tc>
        <w:tc>
          <w:tcPr>
            <w:tcW w:w="2981" w:type="dxa"/>
          </w:tcPr>
          <w:p w14:paraId="740A29D9" w14:textId="77777777" w:rsidR="00EE361C" w:rsidRPr="006B65A9" w:rsidRDefault="00EE361C" w:rsidP="002A7260">
            <w:pPr>
              <w:pStyle w:val="Default"/>
              <w:jc w:val="left"/>
              <w:rPr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lastRenderedPageBreak/>
              <w:t xml:space="preserve">All allegations of abuse and neglect </w:t>
            </w:r>
          </w:p>
        </w:tc>
        <w:tc>
          <w:tcPr>
            <w:tcW w:w="4140" w:type="dxa"/>
          </w:tcPr>
          <w:p w14:paraId="44F4573A" w14:textId="77777777" w:rsidR="007F5329" w:rsidRPr="006B65A9" w:rsidRDefault="007F5329" w:rsidP="007F5329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>Immediately or as soon as practicably possible, a</w:t>
            </w:r>
            <w:r w:rsidR="00D6046A">
              <w:rPr>
                <w:color w:val="auto"/>
                <w:sz w:val="21"/>
                <w:szCs w:val="21"/>
              </w:rPr>
              <w:t xml:space="preserve"> </w:t>
            </w:r>
            <w:r w:rsidRPr="006B65A9">
              <w:rPr>
                <w:bCs/>
                <w:color w:val="auto"/>
                <w:sz w:val="21"/>
                <w:szCs w:val="21"/>
              </w:rPr>
              <w:t xml:space="preserve">telephone report </w:t>
            </w:r>
            <w:r w:rsidRPr="006B65A9">
              <w:rPr>
                <w:color w:val="auto"/>
                <w:sz w:val="21"/>
                <w:szCs w:val="21"/>
              </w:rPr>
              <w:t xml:space="preserve">shall be made to: </w:t>
            </w:r>
          </w:p>
          <w:p w14:paraId="6CC32D66" w14:textId="77777777" w:rsidR="007F5329" w:rsidRPr="006B65A9" w:rsidRDefault="007F5329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16B1A063" w14:textId="77777777" w:rsidR="007F5329" w:rsidRPr="006B65A9" w:rsidRDefault="007F5329" w:rsidP="007F5329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 xml:space="preserve">In </w:t>
            </w:r>
            <w:r w:rsidR="00EE361C" w:rsidRPr="006B65A9">
              <w:rPr>
                <w:color w:val="auto"/>
                <w:sz w:val="21"/>
                <w:szCs w:val="21"/>
              </w:rPr>
              <w:t>Contra Costa County</w:t>
            </w:r>
          </w:p>
          <w:p w14:paraId="7BC9A5F0" w14:textId="77777777" w:rsidR="000F595E" w:rsidRDefault="00EE361C" w:rsidP="007F5329">
            <w:pPr>
              <w:pStyle w:val="Default"/>
              <w:numPr>
                <w:ilvl w:val="0"/>
                <w:numId w:val="14"/>
              </w:numPr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>Child Protective Services- at 877-881-1116</w:t>
            </w:r>
          </w:p>
          <w:p w14:paraId="0D037823" w14:textId="71A4C379" w:rsidR="000F595E" w:rsidRDefault="000F595E" w:rsidP="000F595E">
            <w:pPr>
              <w:pStyle w:val="Default"/>
              <w:ind w:left="72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OR</w:t>
            </w:r>
          </w:p>
          <w:p w14:paraId="6CE7F599" w14:textId="5A7D1E62" w:rsidR="00EE361C" w:rsidRPr="000F595E" w:rsidRDefault="00EE361C" w:rsidP="007F5329">
            <w:pPr>
              <w:pStyle w:val="Default"/>
              <w:numPr>
                <w:ilvl w:val="0"/>
                <w:numId w:val="14"/>
              </w:numPr>
              <w:jc w:val="left"/>
              <w:rPr>
                <w:color w:val="auto"/>
                <w:sz w:val="21"/>
                <w:szCs w:val="21"/>
              </w:rPr>
            </w:pPr>
            <w:r w:rsidRPr="000F595E">
              <w:rPr>
                <w:color w:val="auto"/>
                <w:sz w:val="21"/>
                <w:szCs w:val="21"/>
              </w:rPr>
              <w:t>The local law enforcement agency</w:t>
            </w:r>
          </w:p>
          <w:p w14:paraId="19C5ECC4" w14:textId="77777777" w:rsidR="00EE361C" w:rsidRPr="006B65A9" w:rsidRDefault="00EE361C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5918CA2F" w14:textId="77777777" w:rsidR="00124395" w:rsidRPr="006B65A9" w:rsidRDefault="007F5329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 xml:space="preserve">In </w:t>
            </w:r>
            <w:r w:rsidR="00124395" w:rsidRPr="006B65A9">
              <w:rPr>
                <w:color w:val="auto"/>
                <w:sz w:val="21"/>
                <w:szCs w:val="21"/>
              </w:rPr>
              <w:t xml:space="preserve">Alameda County </w:t>
            </w:r>
          </w:p>
          <w:p w14:paraId="7EBDE752" w14:textId="77777777" w:rsidR="000F595E" w:rsidRPr="000F595E" w:rsidRDefault="00931E5B" w:rsidP="007F5329">
            <w:pPr>
              <w:pStyle w:val="Default"/>
              <w:numPr>
                <w:ilvl w:val="0"/>
                <w:numId w:val="15"/>
              </w:numPr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color w:val="auto"/>
                <w:sz w:val="21"/>
                <w:szCs w:val="21"/>
              </w:rPr>
              <w:t xml:space="preserve">Child Protective Services- at </w:t>
            </w:r>
            <w:r w:rsidRPr="006B65A9">
              <w:rPr>
                <w:rFonts w:ascii="Times New Roman" w:hAnsi="Times New Roman" w:cs="Times New Roman"/>
                <w:sz w:val="21"/>
                <w:szCs w:val="21"/>
              </w:rPr>
              <w:t>(510) 259-1800</w:t>
            </w:r>
          </w:p>
          <w:p w14:paraId="5D0F1A0B" w14:textId="1E01CC91" w:rsidR="000F595E" w:rsidRPr="000F595E" w:rsidRDefault="000F595E" w:rsidP="000F595E">
            <w:pPr>
              <w:pStyle w:val="Default"/>
              <w:ind w:left="72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OR</w:t>
            </w:r>
          </w:p>
          <w:p w14:paraId="30A868D5" w14:textId="58D0CB2B" w:rsidR="00124395" w:rsidRPr="000F595E" w:rsidRDefault="00124395" w:rsidP="007F5329">
            <w:pPr>
              <w:pStyle w:val="Default"/>
              <w:numPr>
                <w:ilvl w:val="0"/>
                <w:numId w:val="15"/>
              </w:numPr>
              <w:jc w:val="left"/>
              <w:rPr>
                <w:color w:val="auto"/>
                <w:sz w:val="21"/>
                <w:szCs w:val="21"/>
              </w:rPr>
            </w:pPr>
            <w:r w:rsidRPr="000F595E">
              <w:rPr>
                <w:color w:val="auto"/>
                <w:sz w:val="21"/>
                <w:szCs w:val="21"/>
              </w:rPr>
              <w:t>The local law enforcement agency</w:t>
            </w:r>
          </w:p>
          <w:p w14:paraId="47CA929D" w14:textId="77777777" w:rsidR="00931E5B" w:rsidRPr="006B65A9" w:rsidRDefault="00931E5B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6C7A5268" w14:textId="77777777" w:rsidR="008D4B9F" w:rsidRDefault="008D4B9F" w:rsidP="008D4B9F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416765B4" w14:textId="2384E393" w:rsidR="00312983" w:rsidRPr="006B65A9" w:rsidRDefault="00312983" w:rsidP="008D4B9F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Make a complaint to licensing </w:t>
            </w:r>
          </w:p>
        </w:tc>
        <w:tc>
          <w:tcPr>
            <w:tcW w:w="4397" w:type="dxa"/>
          </w:tcPr>
          <w:p w14:paraId="36B58DF9" w14:textId="7D107526" w:rsidR="00EE361C" w:rsidRDefault="00EE361C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  <w:r w:rsidRPr="006B65A9">
              <w:rPr>
                <w:sz w:val="21"/>
                <w:szCs w:val="21"/>
              </w:rPr>
              <w:lastRenderedPageBreak/>
              <w:t xml:space="preserve"> </w:t>
            </w:r>
            <w:r w:rsidRPr="006B65A9">
              <w:rPr>
                <w:color w:val="auto"/>
                <w:sz w:val="21"/>
                <w:szCs w:val="21"/>
              </w:rPr>
              <w:t xml:space="preserve">A </w:t>
            </w:r>
            <w:r w:rsidRPr="006B65A9">
              <w:rPr>
                <w:sz w:val="21"/>
                <w:szCs w:val="21"/>
              </w:rPr>
              <w:t>SS8572 form</w:t>
            </w:r>
            <w:r w:rsidRPr="006B65A9">
              <w:rPr>
                <w:bCs/>
                <w:color w:val="auto"/>
                <w:sz w:val="21"/>
                <w:szCs w:val="21"/>
              </w:rPr>
              <w:t xml:space="preserve"> </w:t>
            </w:r>
            <w:r w:rsidRPr="006B65A9">
              <w:rPr>
                <w:color w:val="auto"/>
                <w:sz w:val="21"/>
                <w:szCs w:val="21"/>
              </w:rPr>
              <w:t xml:space="preserve">shall be sent to agency you called </w:t>
            </w:r>
            <w:r w:rsidR="00124395" w:rsidRPr="006B65A9">
              <w:rPr>
                <w:color w:val="auto"/>
                <w:sz w:val="21"/>
                <w:szCs w:val="21"/>
              </w:rPr>
              <w:t>within 36</w:t>
            </w:r>
            <w:r w:rsidRPr="006B65A9">
              <w:rPr>
                <w:color w:val="auto"/>
                <w:sz w:val="21"/>
                <w:szCs w:val="21"/>
              </w:rPr>
              <w:t xml:space="preserve"> hours.</w:t>
            </w:r>
            <w:r w:rsidR="00124395" w:rsidRPr="006B65A9">
              <w:rPr>
                <w:color w:val="auto"/>
                <w:sz w:val="21"/>
                <w:szCs w:val="21"/>
              </w:rPr>
              <w:t xml:space="preserve"> </w:t>
            </w:r>
            <w:r w:rsidR="00042B26" w:rsidRPr="006B65A9">
              <w:rPr>
                <w:color w:val="auto"/>
                <w:sz w:val="21"/>
                <w:szCs w:val="21"/>
              </w:rPr>
              <w:t>When you call, find out where th</w:t>
            </w:r>
            <w:r w:rsidR="008D4B9F">
              <w:rPr>
                <w:color w:val="auto"/>
                <w:sz w:val="21"/>
                <w:szCs w:val="21"/>
              </w:rPr>
              <w:t xml:space="preserve">e person wants the form emailed. </w:t>
            </w:r>
          </w:p>
          <w:p w14:paraId="7B6B2631" w14:textId="243B55AE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1352C98F" w14:textId="4C5080B3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4766400C" w14:textId="7B09BD0A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3FA632F3" w14:textId="3F238525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50B7A9B1" w14:textId="4A4DCFB9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2626D509" w14:textId="73DC5070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6606C6E8" w14:textId="1B2DD053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479DB859" w14:textId="4AED324A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08AF13D5" w14:textId="77F0F2A6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7199C2B6" w14:textId="6131B99F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4BAAF3C2" w14:textId="447294F7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7AC99594" w14:textId="21431509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3317F499" w14:textId="2F6C6A52" w:rsidR="008D4B9F" w:rsidRDefault="008D4B9F" w:rsidP="002A7260">
            <w:pPr>
              <w:pStyle w:val="Default"/>
              <w:jc w:val="left"/>
              <w:rPr>
                <w:color w:val="auto"/>
                <w:sz w:val="21"/>
                <w:szCs w:val="21"/>
              </w:rPr>
            </w:pPr>
          </w:p>
          <w:p w14:paraId="6E144C4A" w14:textId="24942980" w:rsidR="00EE361C" w:rsidRPr="000F595E" w:rsidRDefault="006026CF" w:rsidP="000F595E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 xml:space="preserve">Call </w:t>
            </w:r>
            <w:r w:rsidRPr="006026CF">
              <w:rPr>
                <w:rFonts w:ascii="Helvetica Neue" w:hAnsi="Helvetica Neue"/>
                <w:color w:val="000000"/>
                <w:sz w:val="25"/>
                <w:szCs w:val="25"/>
                <w:shd w:val="clear" w:color="auto" w:fill="FFFFFF"/>
              </w:rPr>
              <w:t>844-LET US NO (844-538-8766)</w:t>
            </w:r>
          </w:p>
        </w:tc>
      </w:tr>
    </w:tbl>
    <w:p w14:paraId="2468A330" w14:textId="77777777" w:rsidR="001140F2" w:rsidRDefault="001140F2" w:rsidP="002A7260">
      <w:pPr>
        <w:jc w:val="left"/>
      </w:pPr>
    </w:p>
    <w:p w14:paraId="5D493DB4" w14:textId="77777777" w:rsidR="00F252D8" w:rsidRPr="006B65A9" w:rsidRDefault="00F252D8" w:rsidP="002A7260">
      <w:pPr>
        <w:pStyle w:val="NoSpacing"/>
        <w:jc w:val="left"/>
        <w:rPr>
          <w:rFonts w:ascii="Arial" w:hAnsi="Arial" w:cs="Arial"/>
          <w:b/>
          <w:u w:val="single"/>
        </w:rPr>
      </w:pPr>
      <w:r w:rsidRPr="006B65A9">
        <w:rPr>
          <w:rFonts w:ascii="Arial" w:hAnsi="Arial" w:cs="Arial"/>
          <w:b/>
          <w:u w:val="single"/>
        </w:rPr>
        <w:t xml:space="preserve">Ombudsman </w:t>
      </w:r>
    </w:p>
    <w:p w14:paraId="5DD1175A" w14:textId="77777777" w:rsidR="00F252D8" w:rsidRPr="007D6444" w:rsidRDefault="00F252D8" w:rsidP="002A7260">
      <w:pPr>
        <w:pStyle w:val="NoSpacing"/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>Alameda number to call in (510)-638-6878</w:t>
      </w:r>
    </w:p>
    <w:p w14:paraId="3979C64A" w14:textId="77777777" w:rsidR="00F252D8" w:rsidRPr="007D6444" w:rsidRDefault="00F252D8" w:rsidP="002A7260">
      <w:pPr>
        <w:pStyle w:val="NoSpacing"/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>Contra Costa number to call in (925) 685-2070</w:t>
      </w:r>
    </w:p>
    <w:p w14:paraId="42DAAA27" w14:textId="35150C06" w:rsidR="00F252D8" w:rsidRDefault="00F252D8" w:rsidP="00844151">
      <w:pPr>
        <w:pStyle w:val="NoSpacing"/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Email for sending SOC 341   </w:t>
      </w:r>
      <w:hyperlink r:id="rId12" w:history="1">
        <w:r w:rsidR="00844151" w:rsidRPr="009D56F3">
          <w:rPr>
            <w:rStyle w:val="Hyperlink"/>
            <w:rFonts w:ascii="Arial" w:hAnsi="Arial" w:cs="Arial"/>
          </w:rPr>
          <w:t>info@empoweredaging.org</w:t>
        </w:r>
      </w:hyperlink>
    </w:p>
    <w:p w14:paraId="47105395" w14:textId="77777777" w:rsidR="00844151" w:rsidRPr="007D6444" w:rsidRDefault="00844151" w:rsidP="00844151">
      <w:pPr>
        <w:pStyle w:val="NoSpacing"/>
        <w:jc w:val="left"/>
        <w:rPr>
          <w:rFonts w:ascii="Arial" w:hAnsi="Arial" w:cs="Arial"/>
        </w:rPr>
      </w:pPr>
    </w:p>
    <w:p w14:paraId="59BE8371" w14:textId="77777777" w:rsidR="00F252D8" w:rsidRDefault="00F252D8" w:rsidP="002A7260">
      <w:pPr>
        <w:jc w:val="left"/>
        <w:rPr>
          <w:rFonts w:ascii="Arial" w:hAnsi="Arial" w:cs="Arial"/>
        </w:rPr>
      </w:pPr>
      <w:r w:rsidRPr="006B65A9">
        <w:rPr>
          <w:rFonts w:ascii="Arial" w:hAnsi="Arial" w:cs="Arial"/>
          <w:b/>
          <w:u w:val="single"/>
        </w:rPr>
        <w:t>Law Enforcement</w:t>
      </w:r>
      <w:r w:rsidRPr="007D6444">
        <w:rPr>
          <w:rFonts w:ascii="Arial" w:hAnsi="Arial" w:cs="Arial"/>
        </w:rPr>
        <w:t xml:space="preserve"> Non-emergency phone numbers for law enforcement.  </w:t>
      </w:r>
    </w:p>
    <w:p w14:paraId="18B6EC77" w14:textId="77777777" w:rsidR="001140F2" w:rsidRDefault="001140F2" w:rsidP="001140F2">
      <w:pPr>
        <w:pStyle w:val="NoSpacing"/>
        <w:rPr>
          <w:sz w:val="22"/>
          <w:szCs w:val="22"/>
        </w:rPr>
        <w:sectPr w:rsidR="001140F2" w:rsidSect="002C4B5E">
          <w:headerReference w:type="default" r:id="rId13"/>
          <w:footerReference w:type="default" r:id="rId14"/>
          <w:pgSz w:w="15840" w:h="12240" w:orient="landscape"/>
          <w:pgMar w:top="1296" w:right="720" w:bottom="720" w:left="1296" w:header="720" w:footer="720" w:gutter="0"/>
          <w:cols w:space="720"/>
          <w:docGrid w:linePitch="360"/>
        </w:sectPr>
      </w:pPr>
    </w:p>
    <w:p w14:paraId="3C9A4D19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Alameda (510) 337-8340</w:t>
      </w:r>
    </w:p>
    <w:p w14:paraId="068C96F2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Antioch (925) 779-6900</w:t>
      </w:r>
    </w:p>
    <w:p w14:paraId="2E640AE0" w14:textId="77777777" w:rsidR="002E7CBC" w:rsidRDefault="002E7CBC" w:rsidP="001140F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Berkeley 843-719-4505</w:t>
      </w:r>
    </w:p>
    <w:p w14:paraId="5A8773BD" w14:textId="286E66A2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Brentwood (925) 634-6911</w:t>
      </w:r>
    </w:p>
    <w:p w14:paraId="197011D9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Castro Valley (510) 667-7721</w:t>
      </w:r>
    </w:p>
    <w:p w14:paraId="7B6972CB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Clayton (925) 673-7350</w:t>
      </w:r>
    </w:p>
    <w:p w14:paraId="1765C218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Concord (925) 671-3220</w:t>
      </w:r>
    </w:p>
    <w:p w14:paraId="35D3DF5F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Danville (925) 314-3700</w:t>
      </w:r>
    </w:p>
    <w:p w14:paraId="1C2D1263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Dublin (925) 833-6680</w:t>
      </w:r>
    </w:p>
    <w:p w14:paraId="08270F66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Emeryville (510) 596-3700</w:t>
      </w:r>
    </w:p>
    <w:p w14:paraId="5D866EB4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Fremont (510) 790-6800</w:t>
      </w:r>
    </w:p>
    <w:p w14:paraId="0951E781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Hayward (510) 293-7272</w:t>
      </w:r>
    </w:p>
    <w:p w14:paraId="262AF9DC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Hercules (510) 799-8260</w:t>
      </w:r>
    </w:p>
    <w:p w14:paraId="59C03706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Lafayette (925) 284-5010</w:t>
      </w:r>
    </w:p>
    <w:p w14:paraId="3E0BD3AC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Livermore (925) 371-4900</w:t>
      </w:r>
    </w:p>
    <w:p w14:paraId="66C435F0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Martinez (925) 372-3440</w:t>
      </w:r>
    </w:p>
    <w:p w14:paraId="10562AD5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Moraga (925) 376-2515</w:t>
      </w:r>
    </w:p>
    <w:p w14:paraId="54B5DD68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Newark (510) 578-4237</w:t>
      </w:r>
    </w:p>
    <w:p w14:paraId="46589F53" w14:textId="77777777" w:rsidR="00D2577B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Oakland (510) 777-3333</w:t>
      </w:r>
    </w:p>
    <w:p w14:paraId="5FFBC92E" w14:textId="5F6353E2" w:rsidR="001140F2" w:rsidRPr="001140F2" w:rsidRDefault="00D2577B" w:rsidP="001140F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Oakland emergency but not 911 (510) 777-3211 </w:t>
      </w:r>
    </w:p>
    <w:p w14:paraId="5961C0DA" w14:textId="0787A86A" w:rsidR="001140F2" w:rsidRPr="001140F2" w:rsidRDefault="0079082B" w:rsidP="001140F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Oakley (925) 625-8060</w:t>
      </w:r>
    </w:p>
    <w:p w14:paraId="16304E8E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Orinda (925) 254-6820</w:t>
      </w:r>
    </w:p>
    <w:p w14:paraId="56424B84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Piedmont (510) 420-3000</w:t>
      </w:r>
    </w:p>
    <w:p w14:paraId="4857EE0E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Pinole (510) 724-8950</w:t>
      </w:r>
    </w:p>
    <w:p w14:paraId="70546686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Pittsburg (925) 252-4980</w:t>
      </w:r>
    </w:p>
    <w:p w14:paraId="70EE21E8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Pleasant Hill (925) 288-4600</w:t>
      </w:r>
    </w:p>
    <w:p w14:paraId="7A97AB9A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Pleasanton (925) 931-5100</w:t>
      </w:r>
    </w:p>
    <w:p w14:paraId="279F298F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Richmond (510) 233-1214</w:t>
      </w:r>
    </w:p>
    <w:p w14:paraId="200A1B1C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San Leandro (510) 577-2740</w:t>
      </w:r>
    </w:p>
    <w:p w14:paraId="3EBEB193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San Pablo (510) 724-1111</w:t>
      </w:r>
    </w:p>
    <w:p w14:paraId="34AF3B48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San Ramon (925) 973-2700</w:t>
      </w:r>
    </w:p>
    <w:p w14:paraId="4181FBB1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Union City (510) 471-1365</w:t>
      </w:r>
    </w:p>
    <w:p w14:paraId="32A19A88" w14:textId="77777777" w:rsidR="001140F2" w:rsidRPr="001140F2" w:rsidRDefault="001140F2" w:rsidP="001140F2">
      <w:pPr>
        <w:pStyle w:val="NoSpacing"/>
        <w:rPr>
          <w:sz w:val="22"/>
          <w:szCs w:val="22"/>
        </w:rPr>
      </w:pPr>
      <w:r w:rsidRPr="001140F2">
        <w:rPr>
          <w:sz w:val="22"/>
          <w:szCs w:val="22"/>
        </w:rPr>
        <w:t>Walnut Creek (925) 943-5844</w:t>
      </w:r>
    </w:p>
    <w:p w14:paraId="7CB21617" w14:textId="77777777" w:rsidR="001140F2" w:rsidRDefault="001140F2" w:rsidP="002A7260">
      <w:pPr>
        <w:jc w:val="left"/>
        <w:rPr>
          <w:rFonts w:ascii="Arial" w:hAnsi="Arial" w:cs="Arial"/>
        </w:rPr>
        <w:sectPr w:rsidR="001140F2" w:rsidSect="001140F2">
          <w:type w:val="continuous"/>
          <w:pgSz w:w="15840" w:h="12240" w:orient="landscape"/>
          <w:pgMar w:top="1296" w:right="720" w:bottom="720" w:left="1296" w:header="720" w:footer="720" w:gutter="0"/>
          <w:cols w:num="4" w:space="720"/>
          <w:docGrid w:linePitch="360"/>
        </w:sectPr>
      </w:pPr>
    </w:p>
    <w:p w14:paraId="57066385" w14:textId="77777777" w:rsidR="001140F2" w:rsidRDefault="001140F2" w:rsidP="002A7260">
      <w:pPr>
        <w:jc w:val="left"/>
        <w:rPr>
          <w:rFonts w:ascii="Arial" w:hAnsi="Arial" w:cs="Arial"/>
        </w:rPr>
      </w:pPr>
    </w:p>
    <w:p w14:paraId="2B24C633" w14:textId="662BF559" w:rsidR="00F252D8" w:rsidRPr="00B8547B" w:rsidRDefault="00F252D8" w:rsidP="002A7260">
      <w:pPr>
        <w:pStyle w:val="NoSpacing"/>
        <w:jc w:val="left"/>
        <w:rPr>
          <w:rFonts w:ascii="Arial" w:hAnsi="Arial" w:cs="Arial"/>
          <w:b/>
          <w:u w:val="single"/>
        </w:rPr>
      </w:pPr>
      <w:r w:rsidRPr="006B65A9">
        <w:rPr>
          <w:rFonts w:ascii="Arial" w:hAnsi="Arial" w:cs="Arial"/>
          <w:b/>
          <w:u w:val="single"/>
        </w:rPr>
        <w:t xml:space="preserve">Community Care </w:t>
      </w:r>
      <w:r w:rsidRPr="00C17E33">
        <w:rPr>
          <w:rFonts w:ascii="Arial" w:hAnsi="Arial" w:cs="Arial"/>
          <w:b/>
          <w:u w:val="single"/>
        </w:rPr>
        <w:t xml:space="preserve">Licensing </w:t>
      </w:r>
      <w:r w:rsidR="00C17E33">
        <w:rPr>
          <w:rFonts w:ascii="Arial" w:hAnsi="Arial" w:cs="Arial"/>
          <w:b/>
          <w:u w:val="single"/>
        </w:rPr>
        <w:t xml:space="preserve">for Adult </w:t>
      </w:r>
      <w:r w:rsidR="00C17E33" w:rsidRPr="00C17E33">
        <w:rPr>
          <w:rFonts w:ascii="Arial" w:hAnsi="Arial" w:cs="Arial"/>
          <w:b/>
          <w:u w:val="single"/>
        </w:rPr>
        <w:t xml:space="preserve">Programs and </w:t>
      </w:r>
      <w:r w:rsidR="00C17E33">
        <w:rPr>
          <w:rFonts w:ascii="Arial" w:hAnsi="Arial" w:cs="Arial"/>
          <w:b/>
          <w:u w:val="single"/>
        </w:rPr>
        <w:t xml:space="preserve">Adult </w:t>
      </w:r>
      <w:r w:rsidR="00C17E33" w:rsidRPr="00C17E33">
        <w:rPr>
          <w:rFonts w:ascii="Arial" w:hAnsi="Arial" w:cs="Arial"/>
          <w:b/>
          <w:u w:val="single"/>
        </w:rPr>
        <w:t>Residential Facilities</w:t>
      </w:r>
    </w:p>
    <w:p w14:paraId="3CD4670C" w14:textId="10B4F282" w:rsidR="00F252D8" w:rsidRDefault="00F252D8" w:rsidP="002A7260">
      <w:pPr>
        <w:pStyle w:val="NoSpacing"/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Phone call 1(844) Let-USNO or 1(844) 538-8766 </w:t>
      </w:r>
    </w:p>
    <w:p w14:paraId="7FBF517B" w14:textId="7F399105" w:rsidR="00B8547B" w:rsidRDefault="00B8547B" w:rsidP="002A7260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On line: </w:t>
      </w:r>
      <w:r w:rsidRPr="00B8547B">
        <w:rPr>
          <w:rFonts w:ascii="Arial" w:hAnsi="Arial" w:cs="Arial"/>
        </w:rPr>
        <w:t>https://complaints.ccld.dss.ca.gov/</w:t>
      </w:r>
    </w:p>
    <w:p w14:paraId="3B820D01" w14:textId="19377958" w:rsidR="00F252D8" w:rsidRDefault="00F252D8" w:rsidP="007D6444">
      <w:pPr>
        <w:pStyle w:val="NoSpacing"/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Email for sending SOC 341   </w:t>
      </w:r>
      <w:hyperlink r:id="rId15" w:history="1">
        <w:r w:rsidRPr="007D6444">
          <w:rPr>
            <w:rStyle w:val="Hyperlink"/>
            <w:rFonts w:ascii="Arial" w:hAnsi="Arial" w:cs="Arial"/>
          </w:rPr>
          <w:t>letusno@dss.ca.gov</w:t>
        </w:r>
      </w:hyperlink>
    </w:p>
    <w:p w14:paraId="0036D574" w14:textId="26C626A9" w:rsidR="00B8547B" w:rsidRDefault="00B8547B" w:rsidP="007D6444">
      <w:pPr>
        <w:pStyle w:val="NoSpacing"/>
        <w:jc w:val="left"/>
        <w:rPr>
          <w:rFonts w:ascii="Arial" w:hAnsi="Arial" w:cs="Arial"/>
        </w:rPr>
      </w:pPr>
    </w:p>
    <w:p w14:paraId="1AC5DB18" w14:textId="77777777" w:rsidR="00B8547B" w:rsidRDefault="00B8547B" w:rsidP="007D6444">
      <w:pPr>
        <w:pStyle w:val="NoSpacing"/>
        <w:jc w:val="left"/>
        <w:rPr>
          <w:rFonts w:ascii="Arial" w:hAnsi="Arial" w:cs="Arial"/>
        </w:rPr>
      </w:pPr>
    </w:p>
    <w:p w14:paraId="0739AA72" w14:textId="77777777" w:rsidR="00C17E33" w:rsidRDefault="00C17E33" w:rsidP="007D6444">
      <w:pPr>
        <w:pStyle w:val="NoSpacing"/>
        <w:jc w:val="left"/>
        <w:rPr>
          <w:rFonts w:ascii="Arial" w:hAnsi="Arial" w:cs="Arial"/>
        </w:rPr>
      </w:pPr>
    </w:p>
    <w:p w14:paraId="4A4C8B0A" w14:textId="77777777" w:rsidR="00C17E33" w:rsidRPr="006026CF" w:rsidRDefault="00C17E33" w:rsidP="007D6444">
      <w:pPr>
        <w:pStyle w:val="NoSpacing"/>
        <w:jc w:val="left"/>
        <w:rPr>
          <w:rFonts w:ascii="Arial" w:hAnsi="Arial" w:cs="Arial"/>
          <w:b/>
          <w:u w:val="single"/>
        </w:rPr>
      </w:pPr>
      <w:r w:rsidRPr="006026CF">
        <w:rPr>
          <w:rFonts w:ascii="Arial" w:hAnsi="Arial" w:cs="Arial"/>
          <w:b/>
          <w:u w:val="single"/>
        </w:rPr>
        <w:t xml:space="preserve">Community Care Licensing for Children Residential Facilities. </w:t>
      </w:r>
    </w:p>
    <w:p w14:paraId="141505A5" w14:textId="33231CA4" w:rsidR="00312983" w:rsidRPr="00C17E33" w:rsidRDefault="00312983" w:rsidP="007D6444">
      <w:pPr>
        <w:pStyle w:val="NoSpacing"/>
        <w:jc w:val="left"/>
        <w:rPr>
          <w:rFonts w:ascii="Arial" w:hAnsi="Arial" w:cs="Arial"/>
        </w:rPr>
      </w:pPr>
      <w:r w:rsidRPr="006026CF"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844-LET US NO (844-538-8766)</w:t>
      </w:r>
    </w:p>
    <w:p w14:paraId="1F20C1AC" w14:textId="77777777" w:rsidR="007D6444" w:rsidRDefault="007D6444" w:rsidP="002A7260">
      <w:pPr>
        <w:pStyle w:val="NoSpacing"/>
        <w:jc w:val="left"/>
        <w:rPr>
          <w:rFonts w:ascii="Arial" w:hAnsi="Arial" w:cs="Arial"/>
        </w:rPr>
      </w:pPr>
    </w:p>
    <w:p w14:paraId="46B2B289" w14:textId="77777777" w:rsidR="002A7260" w:rsidRPr="007D6444" w:rsidRDefault="002A7260" w:rsidP="002A7260">
      <w:pPr>
        <w:pStyle w:val="NoSpacing"/>
        <w:jc w:val="left"/>
        <w:rPr>
          <w:rFonts w:ascii="Arial" w:hAnsi="Arial" w:cs="Arial"/>
          <w:b/>
          <w:u w:val="single"/>
        </w:rPr>
      </w:pPr>
      <w:r w:rsidRPr="007D6444">
        <w:rPr>
          <w:rFonts w:ascii="Arial" w:hAnsi="Arial" w:cs="Arial"/>
          <w:b/>
          <w:u w:val="single"/>
        </w:rPr>
        <w:lastRenderedPageBreak/>
        <w:t xml:space="preserve">Adult Protective Services </w:t>
      </w:r>
    </w:p>
    <w:p w14:paraId="5077FD72" w14:textId="77777777" w:rsidR="002A7260" w:rsidRPr="007D6444" w:rsidRDefault="002A7260" w:rsidP="002A7260">
      <w:pPr>
        <w:pStyle w:val="NoSpacing"/>
        <w:jc w:val="left"/>
        <w:rPr>
          <w:rFonts w:ascii="Arial" w:eastAsia="Times New Roman" w:hAnsi="Arial" w:cs="Arial"/>
          <w:color w:val="333333"/>
        </w:rPr>
      </w:pPr>
      <w:r w:rsidRPr="007D6444">
        <w:rPr>
          <w:rFonts w:ascii="Arial" w:eastAsia="Times New Roman" w:hAnsi="Arial" w:cs="Arial"/>
          <w:color w:val="333333"/>
        </w:rPr>
        <w:t>1-833-401-0832 and when prompted enter your 5-digit zip code to be connected to the APS office in your county, 7 days a week, 24 hours a day.</w:t>
      </w:r>
    </w:p>
    <w:p w14:paraId="2642E9CA" w14:textId="77777777" w:rsidR="002A7260" w:rsidRDefault="002A7260" w:rsidP="007D6444">
      <w:pPr>
        <w:pStyle w:val="NoSpacing"/>
        <w:jc w:val="left"/>
        <w:rPr>
          <w:rStyle w:val="Hyperlink"/>
          <w:rFonts w:ascii="Arial" w:hAnsi="Arial" w:cs="Arial"/>
        </w:rPr>
      </w:pPr>
      <w:r w:rsidRPr="007D6444">
        <w:rPr>
          <w:rFonts w:ascii="Arial" w:hAnsi="Arial" w:cs="Arial"/>
        </w:rPr>
        <w:t xml:space="preserve">On line reporting tool. (This counts as a call)  </w:t>
      </w:r>
      <w:hyperlink r:id="rId16" w:history="1">
        <w:r w:rsidR="007D6444" w:rsidRPr="00194288">
          <w:rPr>
            <w:rStyle w:val="Hyperlink"/>
            <w:rFonts w:ascii="Arial" w:hAnsi="Arial" w:cs="Arial"/>
          </w:rPr>
          <w:t>https://www.reporttoaps.org</w:t>
        </w:r>
      </w:hyperlink>
    </w:p>
    <w:p w14:paraId="700FA905" w14:textId="77777777" w:rsidR="007D6444" w:rsidRPr="007D6444" w:rsidRDefault="007D6444" w:rsidP="007D6444">
      <w:pPr>
        <w:pStyle w:val="NoSpacing"/>
        <w:jc w:val="left"/>
        <w:rPr>
          <w:rFonts w:ascii="Arial" w:hAnsi="Arial" w:cs="Arial"/>
        </w:rPr>
      </w:pPr>
    </w:p>
    <w:p w14:paraId="23D41F54" w14:textId="77777777" w:rsidR="00015B57" w:rsidRDefault="00015B57" w:rsidP="00DD474C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CPS </w:t>
      </w:r>
    </w:p>
    <w:p w14:paraId="1BC28C65" w14:textId="77777777" w:rsidR="00015B57" w:rsidRPr="00015B57" w:rsidRDefault="00015B57" w:rsidP="00015B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Contra Costa County </w:t>
      </w:r>
      <w:r w:rsidRPr="00015B57">
        <w:rPr>
          <w:rFonts w:ascii="Arial" w:hAnsi="Arial" w:cs="Arial"/>
        </w:rPr>
        <w:t>Child Protective Services- at 877-881-1116</w:t>
      </w:r>
    </w:p>
    <w:p w14:paraId="1190BEFC" w14:textId="77777777" w:rsidR="00015B57" w:rsidRPr="00015B57" w:rsidRDefault="00015B57" w:rsidP="00015B57">
      <w:pPr>
        <w:pStyle w:val="NoSpacing"/>
        <w:rPr>
          <w:rFonts w:ascii="Arial" w:hAnsi="Arial" w:cs="Arial"/>
        </w:rPr>
      </w:pPr>
    </w:p>
    <w:p w14:paraId="78FB772D" w14:textId="77777777" w:rsidR="00015B57" w:rsidRPr="00015B57" w:rsidRDefault="00015B57" w:rsidP="00015B5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Alameda County </w:t>
      </w:r>
      <w:r w:rsidRPr="00015B57">
        <w:rPr>
          <w:rFonts w:ascii="Arial" w:hAnsi="Arial" w:cs="Arial"/>
        </w:rPr>
        <w:t>Child Protective Services- at (510) 259-1800</w:t>
      </w:r>
    </w:p>
    <w:p w14:paraId="6217EAF0" w14:textId="77777777" w:rsidR="00015B57" w:rsidRDefault="00015B57" w:rsidP="00DD474C">
      <w:pPr>
        <w:pStyle w:val="NoSpacing"/>
        <w:rPr>
          <w:rFonts w:ascii="Arial" w:hAnsi="Arial" w:cs="Arial"/>
          <w:b/>
          <w:u w:val="single"/>
        </w:rPr>
      </w:pPr>
    </w:p>
    <w:p w14:paraId="4A9CE11D" w14:textId="77777777" w:rsidR="00DD474C" w:rsidRPr="007D6444" w:rsidRDefault="00DD474C" w:rsidP="00DD474C">
      <w:pPr>
        <w:pStyle w:val="NoSpacing"/>
        <w:rPr>
          <w:rFonts w:ascii="Arial" w:hAnsi="Arial" w:cs="Arial"/>
        </w:rPr>
      </w:pPr>
      <w:r w:rsidRPr="007D6444">
        <w:rPr>
          <w:rFonts w:ascii="Arial" w:hAnsi="Arial" w:cs="Arial"/>
          <w:b/>
          <w:u w:val="single"/>
        </w:rPr>
        <w:t>CA Department of Public Health</w:t>
      </w:r>
      <w:r w:rsidRPr="007D6444">
        <w:rPr>
          <w:rFonts w:ascii="Arial" w:hAnsi="Arial" w:cs="Arial"/>
        </w:rPr>
        <w:t>-(for ICF’s, Skilled Nursing Facilities or incidents that occur in a hospital setting, this includes George Mark Acute Care)</w:t>
      </w:r>
    </w:p>
    <w:p w14:paraId="7F74ECE6" w14:textId="77777777" w:rsidR="00DD474C" w:rsidRPr="007D6444" w:rsidRDefault="00DD474C" w:rsidP="00DD474C">
      <w:pPr>
        <w:pStyle w:val="NoSpacing"/>
        <w:rPr>
          <w:rFonts w:ascii="Arial" w:hAnsi="Arial" w:cs="Arial"/>
        </w:rPr>
      </w:pPr>
      <w:r w:rsidRPr="007D6444">
        <w:rPr>
          <w:rFonts w:ascii="Arial" w:hAnsi="Arial" w:cs="Arial"/>
        </w:rPr>
        <w:t>Phone (510)620-3900 or toll free-1(866)-247-9100</w:t>
      </w:r>
    </w:p>
    <w:p w14:paraId="43B12BD1" w14:textId="77777777" w:rsidR="007D6444" w:rsidRPr="007D6444" w:rsidRDefault="00DD474C" w:rsidP="00DD474C">
      <w:pPr>
        <w:pStyle w:val="NoSpacing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 file an electronic complaint first go to </w:t>
      </w:r>
      <w:r w:rsidRPr="007D6444">
        <w:rPr>
          <w:rFonts w:ascii="Arial" w:hAnsi="Arial" w:cs="Arial"/>
          <w:u w:val="single"/>
        </w:rPr>
        <w:t>https://www.cdph.ca.gov/programs/chcq/lcp/calhealthfind/Pages/Home.aspx</w:t>
      </w:r>
      <w:r w:rsidRPr="007D6444">
        <w:rPr>
          <w:rFonts w:ascii="Arial" w:hAnsi="Arial" w:cs="Arial"/>
        </w:rPr>
        <w:t xml:space="preserve">  </w:t>
      </w:r>
    </w:p>
    <w:p w14:paraId="7EEAB8EE" w14:textId="77777777" w:rsidR="000F6CEE" w:rsidRPr="007D6444" w:rsidRDefault="00DD474C" w:rsidP="00DD474C">
      <w:pPr>
        <w:pStyle w:val="NoSpacing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then, type in the name of the home, etc. It will take you to another screen. The screen will display a map and a box with the name of the home underlined. Click on the name of the home underlined and it will give you a tab to “file a complaint”. Select that and you will have the screen for filing the complaint.  </w:t>
      </w:r>
    </w:p>
    <w:p w14:paraId="0DC571A8" w14:textId="77777777" w:rsidR="007D6444" w:rsidRPr="007D6444" w:rsidRDefault="007D6444" w:rsidP="00DD474C">
      <w:pPr>
        <w:pStyle w:val="NoSpacing"/>
        <w:rPr>
          <w:rFonts w:ascii="Arial" w:hAnsi="Arial" w:cs="Arial"/>
        </w:rPr>
      </w:pPr>
    </w:p>
    <w:p w14:paraId="6AA602C9" w14:textId="77777777" w:rsidR="007D6444" w:rsidRPr="007D6444" w:rsidRDefault="007D6444" w:rsidP="007D6444">
      <w:pPr>
        <w:jc w:val="left"/>
        <w:rPr>
          <w:rFonts w:ascii="Arial" w:hAnsi="Arial" w:cs="Arial"/>
        </w:rPr>
      </w:pPr>
      <w:r w:rsidRPr="005F2A07">
        <w:rPr>
          <w:rFonts w:ascii="Arial" w:hAnsi="Arial" w:cs="Arial"/>
          <w:b/>
          <w:u w:val="single"/>
        </w:rPr>
        <w:t>For Redwood Place</w:t>
      </w:r>
      <w:r w:rsidRPr="007D6444">
        <w:rPr>
          <w:rFonts w:ascii="Arial" w:hAnsi="Arial" w:cs="Arial"/>
        </w:rPr>
        <w:t>- report to Alameda County Behavioral Health at (510) 567-8128.  Liaison is Michael Kessler.</w:t>
      </w:r>
    </w:p>
    <w:p w14:paraId="26907AE5" w14:textId="1FDD05BE" w:rsidR="007D6444" w:rsidRPr="002D679C" w:rsidRDefault="007D6444" w:rsidP="007D6444">
      <w:pPr>
        <w:jc w:val="left"/>
        <w:rPr>
          <w:rFonts w:ascii="Arial" w:hAnsi="Arial" w:cs="Arial"/>
        </w:rPr>
      </w:pPr>
      <w:r w:rsidRPr="007D6444">
        <w:rPr>
          <w:rFonts w:ascii="Arial" w:hAnsi="Arial" w:cs="Arial"/>
        </w:rPr>
        <w:t xml:space="preserve">For </w:t>
      </w:r>
      <w:r w:rsidRPr="005F2A07">
        <w:rPr>
          <w:rFonts w:ascii="Arial" w:hAnsi="Arial" w:cs="Arial"/>
          <w:b/>
          <w:u w:val="single"/>
        </w:rPr>
        <w:t>Fred Finch</w:t>
      </w:r>
      <w:r w:rsidRPr="007D6444">
        <w:rPr>
          <w:rFonts w:ascii="Arial" w:hAnsi="Arial" w:cs="Arial"/>
        </w:rPr>
        <w:t xml:space="preserve"> facilities both Community Care Licensing and Law Enforcement must be notified.</w:t>
      </w:r>
    </w:p>
    <w:p w14:paraId="0FC768CE" w14:textId="77777777" w:rsidR="007F2FB6" w:rsidRDefault="007F2FB6" w:rsidP="002A7260">
      <w:pPr>
        <w:jc w:val="left"/>
      </w:pPr>
    </w:p>
    <w:sectPr w:rsidR="007F2FB6" w:rsidSect="001140F2">
      <w:type w:val="continuous"/>
      <w:pgSz w:w="15840" w:h="12240" w:orient="landscape"/>
      <w:pgMar w:top="1296" w:right="72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5615" w14:textId="77777777" w:rsidR="00577B1A" w:rsidRDefault="00577B1A" w:rsidP="002C4B5E">
      <w:pPr>
        <w:spacing w:after="0" w:line="240" w:lineRule="auto"/>
      </w:pPr>
      <w:r>
        <w:separator/>
      </w:r>
    </w:p>
  </w:endnote>
  <w:endnote w:type="continuationSeparator" w:id="0">
    <w:p w14:paraId="2CDF5479" w14:textId="77777777" w:rsidR="00577B1A" w:rsidRDefault="00577B1A" w:rsidP="002C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89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E0038" w14:textId="693D0D2D" w:rsidR="00A541A5" w:rsidRDefault="00A541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CB1379" w14:textId="77777777" w:rsidR="00A541A5" w:rsidRDefault="00A5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C507E" w14:textId="77777777" w:rsidR="00577B1A" w:rsidRDefault="00577B1A" w:rsidP="002C4B5E">
      <w:pPr>
        <w:spacing w:after="0" w:line="240" w:lineRule="auto"/>
      </w:pPr>
      <w:r>
        <w:separator/>
      </w:r>
    </w:p>
  </w:footnote>
  <w:footnote w:type="continuationSeparator" w:id="0">
    <w:p w14:paraId="2378F1AE" w14:textId="77777777" w:rsidR="00577B1A" w:rsidRDefault="00577B1A" w:rsidP="002C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3AD3B" w14:textId="71BC4050" w:rsidR="00F90C44" w:rsidRDefault="002C4B5E">
    <w:pPr>
      <w:pStyle w:val="Header"/>
      <w:rPr>
        <w:b/>
        <w:sz w:val="28"/>
        <w:szCs w:val="28"/>
      </w:rPr>
    </w:pPr>
    <w:r w:rsidRPr="002C4B5E">
      <w:rPr>
        <w:b/>
      </w:rPr>
      <w:ptab w:relativeTo="margin" w:alignment="center" w:leader="none"/>
    </w:r>
    <w:r w:rsidRPr="002C4B5E">
      <w:rPr>
        <w:b/>
        <w:sz w:val="28"/>
        <w:szCs w:val="28"/>
      </w:rPr>
      <w:t>Abuse and Neglect Reporting</w:t>
    </w:r>
    <w:r w:rsidR="00F90C44">
      <w:rPr>
        <w:b/>
        <w:sz w:val="28"/>
        <w:szCs w:val="28"/>
      </w:rPr>
      <w:t xml:space="preserve"> </w:t>
    </w:r>
  </w:p>
  <w:p w14:paraId="3C2A51EC" w14:textId="43EF9B68" w:rsidR="002C4B5E" w:rsidRDefault="00F90C44" w:rsidP="00F90C44">
    <w:pPr>
      <w:pStyle w:val="Header"/>
      <w:jc w:val="center"/>
    </w:pPr>
    <w:r>
      <w:rPr>
        <w:rFonts w:ascii="Helvetica Neue" w:hAnsi="Helvetica Neue"/>
        <w:b/>
        <w:bCs/>
        <w:color w:val="4D4D4D"/>
        <w:sz w:val="45"/>
        <w:szCs w:val="45"/>
      </w:rPr>
      <w:t xml:space="preserve">                                                   </w:t>
    </w:r>
    <w:r w:rsidRPr="00F90C44">
      <w:rPr>
        <w:rFonts w:ascii="Helvetica Neue" w:hAnsi="Helvetica Neue"/>
        <w:b/>
        <w:bCs/>
        <w:color w:val="4D4D4D"/>
        <w:sz w:val="22"/>
        <w:szCs w:val="22"/>
      </w:rPr>
      <w:t>WIC § 15630</w:t>
    </w:r>
    <w:r w:rsidR="002C4B5E" w:rsidRPr="00F90C44">
      <w:rPr>
        <w:b/>
        <w:sz w:val="22"/>
        <w:szCs w:val="22"/>
      </w:rPr>
      <w:ptab w:relativeTo="margin" w:alignment="right" w:leader="none"/>
    </w:r>
    <w:r w:rsidR="00A84E5C">
      <w:rPr>
        <w:b/>
        <w:sz w:val="22"/>
        <w:szCs w:val="22"/>
      </w:rPr>
      <w:t>9/10/2025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1AA8FF"/>
    <w:multiLevelType w:val="hybridMultilevel"/>
    <w:tmpl w:val="785B0C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C333F"/>
    <w:multiLevelType w:val="hybridMultilevel"/>
    <w:tmpl w:val="E9805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E61E1"/>
    <w:multiLevelType w:val="hybridMultilevel"/>
    <w:tmpl w:val="C6F8B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869AE"/>
    <w:multiLevelType w:val="hybridMultilevel"/>
    <w:tmpl w:val="DB388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3B1C"/>
    <w:multiLevelType w:val="hybridMultilevel"/>
    <w:tmpl w:val="217BF3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1157266"/>
    <w:multiLevelType w:val="hybridMultilevel"/>
    <w:tmpl w:val="C59EE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2A8C"/>
    <w:multiLevelType w:val="hybridMultilevel"/>
    <w:tmpl w:val="75ACE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463A"/>
    <w:multiLevelType w:val="hybridMultilevel"/>
    <w:tmpl w:val="61B86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23619"/>
    <w:multiLevelType w:val="hybridMultilevel"/>
    <w:tmpl w:val="DA7C8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264"/>
    <w:multiLevelType w:val="hybridMultilevel"/>
    <w:tmpl w:val="D5F23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02009"/>
    <w:multiLevelType w:val="hybridMultilevel"/>
    <w:tmpl w:val="2534B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095AA"/>
    <w:multiLevelType w:val="hybridMultilevel"/>
    <w:tmpl w:val="20F423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CC78BF"/>
    <w:multiLevelType w:val="hybridMultilevel"/>
    <w:tmpl w:val="87CE5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D7A1A"/>
    <w:multiLevelType w:val="hybridMultilevel"/>
    <w:tmpl w:val="8F8A4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6EE9"/>
    <w:multiLevelType w:val="hybridMultilevel"/>
    <w:tmpl w:val="9B8E2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8B"/>
    <w:rsid w:val="00015B57"/>
    <w:rsid w:val="00042B26"/>
    <w:rsid w:val="00050BA1"/>
    <w:rsid w:val="0006211A"/>
    <w:rsid w:val="00085277"/>
    <w:rsid w:val="00086FA8"/>
    <w:rsid w:val="000F595E"/>
    <w:rsid w:val="000F6CEE"/>
    <w:rsid w:val="001140F2"/>
    <w:rsid w:val="00124395"/>
    <w:rsid w:val="00173AC1"/>
    <w:rsid w:val="001A0B74"/>
    <w:rsid w:val="002409D7"/>
    <w:rsid w:val="00263204"/>
    <w:rsid w:val="00290BF0"/>
    <w:rsid w:val="002A7260"/>
    <w:rsid w:val="002C4B5E"/>
    <w:rsid w:val="002D679C"/>
    <w:rsid w:val="002E7CBC"/>
    <w:rsid w:val="00312983"/>
    <w:rsid w:val="00316CFB"/>
    <w:rsid w:val="003648A2"/>
    <w:rsid w:val="003A17A3"/>
    <w:rsid w:val="003E0BC1"/>
    <w:rsid w:val="003E7DD7"/>
    <w:rsid w:val="00560C3A"/>
    <w:rsid w:val="00577B1A"/>
    <w:rsid w:val="005D250E"/>
    <w:rsid w:val="005F2A07"/>
    <w:rsid w:val="006026CF"/>
    <w:rsid w:val="00605B7B"/>
    <w:rsid w:val="00637D0C"/>
    <w:rsid w:val="006B65A9"/>
    <w:rsid w:val="00703235"/>
    <w:rsid w:val="00740312"/>
    <w:rsid w:val="007503DF"/>
    <w:rsid w:val="0079082B"/>
    <w:rsid w:val="007D0621"/>
    <w:rsid w:val="007D6444"/>
    <w:rsid w:val="007F2FB6"/>
    <w:rsid w:val="007F5329"/>
    <w:rsid w:val="00844151"/>
    <w:rsid w:val="008566F1"/>
    <w:rsid w:val="00881F71"/>
    <w:rsid w:val="008D4B9F"/>
    <w:rsid w:val="008E395F"/>
    <w:rsid w:val="00903E50"/>
    <w:rsid w:val="009176B2"/>
    <w:rsid w:val="00931E5B"/>
    <w:rsid w:val="0093330F"/>
    <w:rsid w:val="009B122B"/>
    <w:rsid w:val="009C4489"/>
    <w:rsid w:val="00A541A5"/>
    <w:rsid w:val="00A564E1"/>
    <w:rsid w:val="00A84E5C"/>
    <w:rsid w:val="00B01679"/>
    <w:rsid w:val="00B1564E"/>
    <w:rsid w:val="00B8547B"/>
    <w:rsid w:val="00BC2DED"/>
    <w:rsid w:val="00BE3309"/>
    <w:rsid w:val="00BF2303"/>
    <w:rsid w:val="00BF268B"/>
    <w:rsid w:val="00C16C0D"/>
    <w:rsid w:val="00C17E33"/>
    <w:rsid w:val="00C522A2"/>
    <w:rsid w:val="00C80F3E"/>
    <w:rsid w:val="00CF1BA0"/>
    <w:rsid w:val="00D03441"/>
    <w:rsid w:val="00D117EC"/>
    <w:rsid w:val="00D24953"/>
    <w:rsid w:val="00D2577B"/>
    <w:rsid w:val="00D6046A"/>
    <w:rsid w:val="00D81EE7"/>
    <w:rsid w:val="00DD474C"/>
    <w:rsid w:val="00DD784D"/>
    <w:rsid w:val="00E72276"/>
    <w:rsid w:val="00E75ABC"/>
    <w:rsid w:val="00EA70B0"/>
    <w:rsid w:val="00EA78E5"/>
    <w:rsid w:val="00EC4EBA"/>
    <w:rsid w:val="00EE361C"/>
    <w:rsid w:val="00EE55B8"/>
    <w:rsid w:val="00F252D8"/>
    <w:rsid w:val="00F90C44"/>
    <w:rsid w:val="00FA2EC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2982BAF"/>
  <w15:chartTrackingRefBased/>
  <w15:docId w15:val="{6EB4A66C-95C0-41E3-AB51-84D41722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CEE"/>
  </w:style>
  <w:style w:type="paragraph" w:styleId="Heading1">
    <w:name w:val="heading 1"/>
    <w:basedOn w:val="Normal"/>
    <w:next w:val="Normal"/>
    <w:link w:val="Heading1Char"/>
    <w:uiPriority w:val="9"/>
    <w:qFormat/>
    <w:rsid w:val="00F252D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D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D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D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D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D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D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D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52D8"/>
    <w:pPr>
      <w:spacing w:after="0" w:line="240" w:lineRule="auto"/>
    </w:pPr>
  </w:style>
  <w:style w:type="paragraph" w:customStyle="1" w:styleId="Default">
    <w:name w:val="Default"/>
    <w:rsid w:val="00240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7503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55B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52D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D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D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D8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D8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D8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D8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D8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D8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52D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52D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2D8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D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52D8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252D8"/>
    <w:rPr>
      <w:b/>
      <w:bCs/>
      <w:color w:val="70AD47" w:themeColor="accent6"/>
    </w:rPr>
  </w:style>
  <w:style w:type="character" w:styleId="Emphasis">
    <w:name w:val="Emphasis"/>
    <w:uiPriority w:val="20"/>
    <w:qFormat/>
    <w:rsid w:val="00F252D8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252D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52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D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D8"/>
    <w:rPr>
      <w:b/>
      <w:bCs/>
      <w:i/>
      <w:iCs/>
    </w:rPr>
  </w:style>
  <w:style w:type="character" w:styleId="SubtleEmphasis">
    <w:name w:val="Subtle Emphasis"/>
    <w:uiPriority w:val="19"/>
    <w:qFormat/>
    <w:rsid w:val="00F252D8"/>
    <w:rPr>
      <w:i/>
      <w:iCs/>
    </w:rPr>
  </w:style>
  <w:style w:type="character" w:styleId="IntenseEmphasis">
    <w:name w:val="Intense Emphasis"/>
    <w:uiPriority w:val="21"/>
    <w:qFormat/>
    <w:rsid w:val="00F252D8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252D8"/>
    <w:rPr>
      <w:b/>
      <w:bCs/>
    </w:rPr>
  </w:style>
  <w:style w:type="character" w:styleId="IntenseReference">
    <w:name w:val="Intense Reference"/>
    <w:uiPriority w:val="32"/>
    <w:qFormat/>
    <w:rsid w:val="00F252D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52D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52D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4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B5E"/>
  </w:style>
  <w:style w:type="paragraph" w:styleId="Footer">
    <w:name w:val="footer"/>
    <w:basedOn w:val="Normal"/>
    <w:link w:val="FooterChar"/>
    <w:uiPriority w:val="99"/>
    <w:unhideWhenUsed/>
    <w:rsid w:val="002C4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5214">
              <w:marLeft w:val="0"/>
              <w:marRight w:val="0"/>
              <w:marTop w:val="0"/>
              <w:marBottom w:val="3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817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1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321">
              <w:marLeft w:val="0"/>
              <w:marRight w:val="0"/>
              <w:marTop w:val="0"/>
              <w:marBottom w:val="3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1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poweredagin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porttoap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porttoap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etusno@dss.c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5663700F1A4B9511C2B7CEF112FA" ma:contentTypeVersion="11" ma:contentTypeDescription="Create a new document." ma:contentTypeScope="" ma:versionID="0e444d45284da5cfb6732b2a7fc7aa2f">
  <xsd:schema xmlns:xsd="http://www.w3.org/2001/XMLSchema" xmlns:xs="http://www.w3.org/2001/XMLSchema" xmlns:p="http://schemas.microsoft.com/office/2006/metadata/properties" xmlns:ns3="508c345d-0b7f-414a-ac5e-da1877974eb1" targetNamespace="http://schemas.microsoft.com/office/2006/metadata/properties" ma:root="true" ma:fieldsID="d4aba30a3311b3324f58e818274743d5" ns3:_="">
    <xsd:import namespace="508c345d-0b7f-414a-ac5e-da1877974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c345d-0b7f-414a-ac5e-da1877974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140B-51DB-460C-A3BF-652FDC3470EB}">
  <ds:schemaRefs>
    <ds:schemaRef ds:uri="508c345d-0b7f-414a-ac5e-da1877974eb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C7848-D83F-44D7-86BD-4E7E6E9F2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c345d-0b7f-414a-ac5e-da1877974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B7765-1A2E-4412-AAAF-C8E2189B7F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5B112-F1C1-445D-B1CC-09224C65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Center of the East Bay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Minton</dc:creator>
  <cp:keywords/>
  <dc:description/>
  <cp:lastModifiedBy>Marisol Ferrer</cp:lastModifiedBy>
  <cp:revision>7</cp:revision>
  <dcterms:created xsi:type="dcterms:W3CDTF">2025-01-16T17:12:00Z</dcterms:created>
  <dcterms:modified xsi:type="dcterms:W3CDTF">2025-09-10T21:17:00Z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0x0101004E6F5663700F1A4B9511C2B7CEF112FA</vt:lpwstr>
  </property>
</Properties>
</file>